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4C9460A8"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611225">
        <w:rPr>
          <w:rFonts w:cs="Arial"/>
          <w:b/>
          <w:sz w:val="22"/>
          <w:szCs w:val="22"/>
          <w:lang w:val="en-US" w:eastAsia="zh-CN"/>
        </w:rPr>
        <w:t>5</w:t>
      </w:r>
      <w:r w:rsidRPr="008D1868">
        <w:rPr>
          <w:rFonts w:cs="Arial"/>
          <w:b/>
          <w:sz w:val="22"/>
          <w:szCs w:val="22"/>
          <w:lang w:val="en-US"/>
        </w:rPr>
        <w:t>-e</w:t>
      </w:r>
      <w:r w:rsidRPr="008D1868">
        <w:rPr>
          <w:rFonts w:cs="Arial"/>
          <w:b/>
          <w:i/>
          <w:sz w:val="22"/>
          <w:szCs w:val="22"/>
          <w:lang w:val="en-US"/>
        </w:rPr>
        <w:tab/>
      </w:r>
      <w:r w:rsidR="00853518" w:rsidRPr="00853518">
        <w:rPr>
          <w:rFonts w:cs="Arial"/>
          <w:b/>
          <w:i/>
          <w:sz w:val="22"/>
          <w:szCs w:val="22"/>
          <w:lang w:val="en-US" w:eastAsia="zh-CN"/>
        </w:rPr>
        <w:t>R2-</w:t>
      </w:r>
      <w:r w:rsidR="001D2302" w:rsidRPr="00853518">
        <w:rPr>
          <w:rFonts w:cs="Arial"/>
          <w:b/>
          <w:i/>
          <w:sz w:val="22"/>
          <w:szCs w:val="22"/>
          <w:lang w:val="en-US" w:eastAsia="zh-CN"/>
        </w:rPr>
        <w:t>210</w:t>
      </w:r>
      <w:r w:rsidR="001D2302" w:rsidRPr="001452DE">
        <w:rPr>
          <w:rFonts w:cs="Arial"/>
          <w:b/>
          <w:i/>
          <w:sz w:val="22"/>
          <w:szCs w:val="22"/>
          <w:lang w:val="en-US" w:eastAsia="zh-CN"/>
        </w:rPr>
        <w:t>7040</w:t>
      </w:r>
    </w:p>
    <w:p w14:paraId="540B9A86" w14:textId="6C451119"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611225">
        <w:rPr>
          <w:rFonts w:cs="Arial"/>
          <w:b/>
          <w:sz w:val="22"/>
          <w:szCs w:val="22"/>
          <w:lang w:val="en-US"/>
        </w:rPr>
        <w:t>August</w:t>
      </w:r>
      <w:r w:rsidR="00543600" w:rsidRPr="008D1868">
        <w:rPr>
          <w:rFonts w:cs="Arial"/>
          <w:b/>
          <w:sz w:val="22"/>
          <w:szCs w:val="22"/>
          <w:lang w:val="en-US"/>
        </w:rPr>
        <w:t xml:space="preserve"> </w:t>
      </w:r>
      <w:r w:rsidRPr="008D1868">
        <w:rPr>
          <w:rFonts w:cs="Arial"/>
          <w:b/>
          <w:sz w:val="22"/>
          <w:szCs w:val="22"/>
          <w:lang w:val="en-US"/>
        </w:rPr>
        <w:t>202</w:t>
      </w:r>
      <w:r w:rsidR="00D4539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34CE7EB" w:rsidR="00D0573B" w:rsidRDefault="00D0573B">
      <w:pPr>
        <w:pStyle w:val="3GPPHeader"/>
        <w:rPr>
          <w:sz w:val="22"/>
          <w:szCs w:val="22"/>
        </w:rPr>
      </w:pPr>
      <w:r w:rsidRPr="000575E5">
        <w:rPr>
          <w:sz w:val="22"/>
          <w:szCs w:val="22"/>
        </w:rPr>
        <w:t>Agenda Item:</w:t>
      </w:r>
      <w:r w:rsidRPr="000575E5">
        <w:rPr>
          <w:sz w:val="22"/>
          <w:szCs w:val="22"/>
        </w:rPr>
        <w:tab/>
      </w:r>
      <w:r w:rsidR="000575E5" w:rsidRPr="00845EC6">
        <w:rPr>
          <w:sz w:val="22"/>
          <w:szCs w:val="22"/>
        </w:rPr>
        <w:t>8.</w:t>
      </w:r>
      <w:r w:rsidR="00611225">
        <w:rPr>
          <w:sz w:val="22"/>
          <w:szCs w:val="22"/>
        </w:rPr>
        <w:t>7</w:t>
      </w:r>
      <w:r w:rsidR="000575E5" w:rsidRPr="00845EC6">
        <w:rPr>
          <w:sz w:val="22"/>
          <w:szCs w:val="22"/>
        </w:rPr>
        <w:t>.</w:t>
      </w:r>
      <w:r w:rsidR="001D2302" w:rsidRPr="0065359E">
        <w:rPr>
          <w:sz w:val="22"/>
          <w:szCs w:val="22"/>
        </w:rPr>
        <w:t>2.4</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77D93767" w:rsidR="00D0573B" w:rsidRDefault="00D0573B">
      <w:pPr>
        <w:pStyle w:val="3GPPHeader"/>
        <w:rPr>
          <w:sz w:val="22"/>
          <w:szCs w:val="22"/>
        </w:rPr>
      </w:pPr>
      <w:r>
        <w:rPr>
          <w:sz w:val="22"/>
          <w:szCs w:val="22"/>
        </w:rPr>
        <w:t>Title:</w:t>
      </w:r>
      <w:r>
        <w:rPr>
          <w:sz w:val="22"/>
          <w:szCs w:val="22"/>
        </w:rPr>
        <w:tab/>
      </w:r>
      <w:r w:rsidR="003C13D6">
        <w:rPr>
          <w:sz w:val="22"/>
          <w:szCs w:val="22"/>
        </w:rPr>
        <w:t xml:space="preserve">Discussion on resource allocation and </w:t>
      </w:r>
      <w:r w:rsidR="00611225">
        <w:rPr>
          <w:sz w:val="22"/>
          <w:szCs w:val="22"/>
        </w:rPr>
        <w:t>QoS management for L2 U2N relay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15930657" w14:textId="61F38681" w:rsidR="00611225" w:rsidRPr="00903937" w:rsidRDefault="00D036C6">
      <w:bookmarkStart w:id="5" w:name="_Ref178064866"/>
      <w:r>
        <w:rPr>
          <w:rFonts w:cs="Arial"/>
        </w:rPr>
        <w:t>This paper is to discuss</w:t>
      </w:r>
      <w:r w:rsidR="00A91A38">
        <w:rPr>
          <w:rFonts w:cs="Arial"/>
        </w:rPr>
        <w:t xml:space="preserve"> </w:t>
      </w:r>
      <w:r w:rsidR="0066651C">
        <w:rPr>
          <w:rFonts w:cs="Arial"/>
        </w:rPr>
        <w:t xml:space="preserve">the </w:t>
      </w:r>
      <w:r w:rsidR="00F70DBB">
        <w:rPr>
          <w:rFonts w:cs="Arial"/>
        </w:rPr>
        <w:t xml:space="preserve">resource allocation and </w:t>
      </w:r>
      <w:r w:rsidR="00611225">
        <w:rPr>
          <w:rFonts w:cs="Arial"/>
        </w:rPr>
        <w:t>QoS related</w:t>
      </w:r>
      <w:r w:rsidR="00543600">
        <w:rPr>
          <w:rFonts w:cs="Arial"/>
        </w:rPr>
        <w:t xml:space="preserve"> issues </w:t>
      </w:r>
      <w:r w:rsidR="00611225">
        <w:rPr>
          <w:rFonts w:cs="Arial"/>
        </w:rPr>
        <w:t>for L2 U2N relay</w:t>
      </w:r>
      <w:r w:rsidR="00F70DBB">
        <w:rPr>
          <w:rFonts w:cs="Arial"/>
        </w:rPr>
        <w:t xml:space="preserve">. </w:t>
      </w:r>
    </w:p>
    <w:bookmarkEnd w:id="5"/>
    <w:p w14:paraId="3DE1722A" w14:textId="1AE68AEF" w:rsidR="009F13E3" w:rsidRPr="009F13E3" w:rsidRDefault="00611225" w:rsidP="009F13E3">
      <w:pPr>
        <w:pStyle w:val="1"/>
      </w:pPr>
      <w:r>
        <w:t>Discussion</w:t>
      </w:r>
    </w:p>
    <w:p w14:paraId="1F840E04" w14:textId="57D2FD85" w:rsidR="009F13E3" w:rsidRDefault="009F13E3" w:rsidP="009F13E3">
      <w:pPr>
        <w:pStyle w:val="3"/>
      </w:pPr>
      <w:r>
        <w:t xml:space="preserve">SUI report and Resource allocation </w:t>
      </w:r>
    </w:p>
    <w:p w14:paraId="5454C696" w14:textId="25A1D302" w:rsidR="00F70DBB" w:rsidRDefault="00450B45" w:rsidP="00F70DBB">
      <w:r>
        <w:t xml:space="preserve">For </w:t>
      </w:r>
      <w:r w:rsidR="00405B3C">
        <w:t xml:space="preserve">a UE acting as relay UE or remote UE, which is already connected with gNB, it needs to indicate its UE-type to gNB to help NW identity whether it’s a normal UE, a relay UE or a remote UE and provide appropriate configurations. </w:t>
      </w:r>
    </w:p>
    <w:p w14:paraId="2CDF9CE5" w14:textId="0EF57FF5" w:rsidR="00405B3C" w:rsidRDefault="00405B3C" w:rsidP="00F70DBB">
      <w:r>
        <w:t xml:space="preserve">In LTE, there is a field contained in </w:t>
      </w:r>
      <w:proofErr w:type="spellStart"/>
      <w:r w:rsidRPr="001452DE">
        <w:rPr>
          <w:i/>
        </w:rPr>
        <w:t>SidelinkUEInfortation</w:t>
      </w:r>
      <w:proofErr w:type="spellEnd"/>
      <w:r>
        <w:rPr>
          <w:i/>
        </w:rPr>
        <w:t xml:space="preserve"> </w:t>
      </w:r>
      <w:r>
        <w:t xml:space="preserve">to indicate </w:t>
      </w:r>
      <w:bookmarkStart w:id="6" w:name="_Hlk77153881"/>
      <w:proofErr w:type="spellStart"/>
      <w:r>
        <w:t>ue</w:t>
      </w:r>
      <w:proofErr w:type="spellEnd"/>
      <w:r>
        <w:t xml:space="preserve">-Type </w:t>
      </w:r>
      <w:bookmarkEnd w:id="6"/>
      <w:r>
        <w:t>if a UE is acting as a relay/remote UE.</w:t>
      </w:r>
    </w:p>
    <w:tbl>
      <w:tblPr>
        <w:tblStyle w:val="afc"/>
        <w:tblW w:w="0" w:type="auto"/>
        <w:tblLook w:val="04A0" w:firstRow="1" w:lastRow="0" w:firstColumn="1" w:lastColumn="0" w:noHBand="0" w:noVBand="1"/>
      </w:tblPr>
      <w:tblGrid>
        <w:gridCol w:w="9629"/>
      </w:tblGrid>
      <w:tr w:rsidR="00405B3C" w14:paraId="3C6E2EA4" w14:textId="77777777" w:rsidTr="00405B3C">
        <w:tc>
          <w:tcPr>
            <w:tcW w:w="9629" w:type="dxa"/>
          </w:tcPr>
          <w:p w14:paraId="14F53C15" w14:textId="24406490" w:rsidR="00405B3C" w:rsidRDefault="00405B3C" w:rsidP="00405B3C">
            <w:pPr>
              <w:pStyle w:val="B3"/>
            </w:pPr>
            <w:r>
              <w:t>…</w:t>
            </w:r>
          </w:p>
          <w:p w14:paraId="6A0013FB" w14:textId="0E23F832" w:rsidR="00405B3C" w:rsidRPr="00666F77" w:rsidRDefault="00405B3C" w:rsidP="00405B3C">
            <w:pPr>
              <w:pStyle w:val="B3"/>
            </w:pPr>
            <w:r w:rsidRPr="00666F77">
              <w:t>3&gt;</w:t>
            </w:r>
            <w:r w:rsidRPr="00666F77">
              <w:tab/>
            </w:r>
            <w:r w:rsidRPr="003C15AC">
              <w:rPr>
                <w:highlight w:val="yellow"/>
              </w:rPr>
              <w:t>if the UE is acting as sidelink relay UE; or if the UE has a selected sidelink relay UE; and if the sidelink remote UE threshold conditions</w:t>
            </w:r>
            <w:r w:rsidRPr="00666F77">
              <w:t xml:space="preserve"> as specified in 5.10.11.5 are met:</w:t>
            </w:r>
          </w:p>
          <w:p w14:paraId="71422568" w14:textId="40490107" w:rsidR="00405B3C" w:rsidRPr="00666F77" w:rsidRDefault="00405B3C" w:rsidP="00405B3C">
            <w:pPr>
              <w:pStyle w:val="B5"/>
            </w:pPr>
            <w:r>
              <w:t>…</w:t>
            </w:r>
          </w:p>
          <w:p w14:paraId="11A1FAEC" w14:textId="77777777" w:rsidR="00405B3C" w:rsidRPr="00666F77" w:rsidRDefault="00405B3C" w:rsidP="00405B3C">
            <w:pPr>
              <w:pStyle w:val="B4"/>
            </w:pPr>
            <w:r w:rsidRPr="00666F77">
              <w:t>4&gt;</w:t>
            </w:r>
            <w:r w:rsidRPr="00666F77">
              <w:tab/>
              <w:t xml:space="preserve">include </w:t>
            </w:r>
            <w:proofErr w:type="spellStart"/>
            <w:r w:rsidRPr="003C15AC">
              <w:rPr>
                <w:i/>
                <w:highlight w:val="yellow"/>
              </w:rPr>
              <w:t>ue</w:t>
            </w:r>
            <w:proofErr w:type="spellEnd"/>
            <w:r w:rsidRPr="003C15AC">
              <w:rPr>
                <w:i/>
                <w:highlight w:val="yellow"/>
              </w:rPr>
              <w:t>-Type</w:t>
            </w:r>
            <w:r w:rsidRPr="003C15AC">
              <w:rPr>
                <w:highlight w:val="yellow"/>
              </w:rPr>
              <w:t xml:space="preserve"> and set it to </w:t>
            </w:r>
            <w:proofErr w:type="spellStart"/>
            <w:r w:rsidRPr="003C15AC">
              <w:rPr>
                <w:i/>
                <w:highlight w:val="yellow"/>
              </w:rPr>
              <w:t>relayUE</w:t>
            </w:r>
            <w:proofErr w:type="spellEnd"/>
            <w:r w:rsidRPr="00666F77">
              <w:t xml:space="preserve"> if the UE is acting as sidelink relay UE and to </w:t>
            </w:r>
            <w:proofErr w:type="spellStart"/>
            <w:r w:rsidRPr="003C15AC">
              <w:rPr>
                <w:i/>
                <w:highlight w:val="yellow"/>
              </w:rPr>
              <w:t>remoteUE</w:t>
            </w:r>
            <w:proofErr w:type="spellEnd"/>
            <w:r w:rsidRPr="00666F77">
              <w:t xml:space="preserve"> otherwise;</w:t>
            </w:r>
          </w:p>
          <w:p w14:paraId="24A3D6A5" w14:textId="5141451F" w:rsidR="00405B3C" w:rsidRDefault="00405B3C" w:rsidP="001452DE">
            <w:pPr>
              <w:ind w:left="567"/>
            </w:pPr>
            <w:r>
              <w:rPr>
                <w:lang w:eastAsia="en-US"/>
              </w:rPr>
              <w:t xml:space="preserve">   …</w:t>
            </w:r>
          </w:p>
        </w:tc>
      </w:tr>
    </w:tbl>
    <w:p w14:paraId="7B3A8768" w14:textId="50058D8D" w:rsidR="00405B3C" w:rsidRDefault="00405B3C" w:rsidP="00F70DBB"/>
    <w:p w14:paraId="00144B85" w14:textId="0BC2B825" w:rsidR="00405B3C" w:rsidRDefault="00405B3C">
      <w:pPr>
        <w:pStyle w:val="Observation"/>
      </w:pPr>
      <w:bookmarkStart w:id="7" w:name="_Toc78374967"/>
      <w:r>
        <w:t xml:space="preserve">In LTE, </w:t>
      </w:r>
      <w:proofErr w:type="spellStart"/>
      <w:r w:rsidRPr="001452DE">
        <w:rPr>
          <w:i/>
        </w:rPr>
        <w:t>ue</w:t>
      </w:r>
      <w:proofErr w:type="spellEnd"/>
      <w:r w:rsidRPr="001452DE">
        <w:rPr>
          <w:i/>
        </w:rPr>
        <w:t>-Type</w:t>
      </w:r>
      <w:r>
        <w:t xml:space="preserve"> </w:t>
      </w:r>
      <w:r w:rsidRPr="00405B3C">
        <w:t xml:space="preserve">contained in </w:t>
      </w:r>
      <w:proofErr w:type="spellStart"/>
      <w:r w:rsidRPr="001452DE">
        <w:rPr>
          <w:i/>
        </w:rPr>
        <w:t>SidelinkUEInfortation</w:t>
      </w:r>
      <w:proofErr w:type="spellEnd"/>
      <w:r w:rsidRPr="00405B3C">
        <w:t xml:space="preserve"> </w:t>
      </w:r>
      <w:r>
        <w:t xml:space="preserve">is used </w:t>
      </w:r>
      <w:r w:rsidRPr="00405B3C">
        <w:t xml:space="preserve">to indicate </w:t>
      </w:r>
      <w:r>
        <w:t>whether</w:t>
      </w:r>
      <w:r w:rsidRPr="00405B3C">
        <w:t xml:space="preserve"> a UE is acting as a relay/remote UE.</w:t>
      </w:r>
      <w:bookmarkEnd w:id="7"/>
    </w:p>
    <w:p w14:paraId="1CFA3BEE" w14:textId="1EFA42DF" w:rsidR="007B5934" w:rsidRDefault="007B5934" w:rsidP="001452DE">
      <w:r>
        <w:t xml:space="preserve">However, in LTE, only L3 relay is applied. Now both L2 and L3 relay are supported, therefore </w:t>
      </w:r>
      <w:r w:rsidR="009427E7">
        <w:t>two values (</w:t>
      </w:r>
      <w:proofErr w:type="spellStart"/>
      <w:r w:rsidR="009427E7" w:rsidRPr="001452DE">
        <w:rPr>
          <w:i/>
        </w:rPr>
        <w:t>relayUE</w:t>
      </w:r>
      <w:proofErr w:type="spellEnd"/>
      <w:r w:rsidR="009427E7" w:rsidRPr="001452DE">
        <w:rPr>
          <w:i/>
        </w:rPr>
        <w:t>/</w:t>
      </w:r>
      <w:proofErr w:type="spellStart"/>
      <w:r w:rsidR="009427E7" w:rsidRPr="001452DE">
        <w:rPr>
          <w:i/>
        </w:rPr>
        <w:t>remoteUE</w:t>
      </w:r>
      <w:proofErr w:type="spellEnd"/>
      <w:r w:rsidR="009427E7">
        <w:t>) are not sufficient to indicate the four-UE-types, i.e. L2 relay UE, L2 remote UE, L3 relay UE and L3 remote UE.</w:t>
      </w:r>
      <w:r w:rsidR="007E6C6B">
        <w:t xml:space="preserve"> </w:t>
      </w:r>
    </w:p>
    <w:p w14:paraId="34DF9DBB" w14:textId="14DE3A12" w:rsidR="007E6C6B" w:rsidRDefault="007E6C6B" w:rsidP="001452DE">
      <w:pPr>
        <w:pStyle w:val="Observation"/>
      </w:pPr>
      <w:bookmarkStart w:id="8" w:name="_Toc78374968"/>
      <w:r>
        <w:t xml:space="preserve">Both relay/remote and L2/L3 need to be indicated by </w:t>
      </w:r>
      <w:r w:rsidRPr="009427E7">
        <w:t>SUI</w:t>
      </w:r>
      <w:r>
        <w:t>.</w:t>
      </w:r>
      <w:bookmarkEnd w:id="8"/>
      <w:r>
        <w:t xml:space="preserve"> </w:t>
      </w:r>
    </w:p>
    <w:p w14:paraId="1F91E810" w14:textId="72285959" w:rsidR="007E6C6B" w:rsidRDefault="00E63142" w:rsidP="007E6C6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78374963"/>
      <w:r>
        <w:t xml:space="preserve">Report UE type (like </w:t>
      </w:r>
      <w:r w:rsidR="007E6C6B" w:rsidRPr="007E6C6B">
        <w:t>L2</w:t>
      </w:r>
      <w:r>
        <w:t>/L</w:t>
      </w:r>
      <w:r w:rsidR="007E6C6B" w:rsidRPr="007E6C6B">
        <w:t>3 relay/remote UE</w:t>
      </w:r>
      <w:r>
        <w:t>) to network via SUI message</w:t>
      </w:r>
      <w:r w:rsidR="007E6C6B">
        <w:t>.</w:t>
      </w:r>
      <w:bookmarkEnd w:id="9"/>
    </w:p>
    <w:p w14:paraId="1609B208" w14:textId="1E3D280A" w:rsidR="007E6C6B" w:rsidRDefault="007E6C6B" w:rsidP="007E6C6B">
      <w:r>
        <w:t xml:space="preserve">Another point is </w:t>
      </w:r>
      <w:r w:rsidR="0051457E">
        <w:t>what resource allocation mode can be used by a connected remote UE.</w:t>
      </w:r>
    </w:p>
    <w:p w14:paraId="2B35BE08" w14:textId="793F57EB" w:rsidR="0051457E" w:rsidRDefault="0051457E" w:rsidP="007E6C6B">
      <w:r>
        <w:t>For mode 2, there is no doubt that it can be used by remote UE.</w:t>
      </w:r>
    </w:p>
    <w:p w14:paraId="0E1CCB75" w14:textId="629CED48" w:rsidR="0051457E" w:rsidRDefault="0051457E" w:rsidP="007E6C6B">
      <w:r>
        <w:t>For mode 1, it further includes three types:</w:t>
      </w:r>
    </w:p>
    <w:tbl>
      <w:tblPr>
        <w:tblStyle w:val="afc"/>
        <w:tblW w:w="9634" w:type="dxa"/>
        <w:tblLook w:val="04A0" w:firstRow="1" w:lastRow="0" w:firstColumn="1" w:lastColumn="0" w:noHBand="0" w:noVBand="1"/>
      </w:tblPr>
      <w:tblGrid>
        <w:gridCol w:w="1271"/>
        <w:gridCol w:w="3544"/>
        <w:gridCol w:w="4819"/>
      </w:tblGrid>
      <w:tr w:rsidR="003D564F" w14:paraId="5ECB4AD2" w14:textId="77777777" w:rsidTr="001452DE">
        <w:tc>
          <w:tcPr>
            <w:tcW w:w="1271" w:type="dxa"/>
            <w:shd w:val="clear" w:color="auto" w:fill="F4B083" w:themeFill="accent2" w:themeFillTint="99"/>
          </w:tcPr>
          <w:p w14:paraId="4FCA062B" w14:textId="1AAF701E" w:rsidR="003D564F" w:rsidRDefault="003D564F" w:rsidP="0086418A">
            <w:r>
              <w:t>Grant type</w:t>
            </w:r>
          </w:p>
        </w:tc>
        <w:tc>
          <w:tcPr>
            <w:tcW w:w="3544" w:type="dxa"/>
            <w:shd w:val="clear" w:color="auto" w:fill="F4B083" w:themeFill="accent2" w:themeFillTint="99"/>
          </w:tcPr>
          <w:p w14:paraId="145B817B" w14:textId="7F046C7E" w:rsidR="003D564F" w:rsidRDefault="003D564F" w:rsidP="0086418A">
            <w:r>
              <w:t xml:space="preserve">DL </w:t>
            </w:r>
          </w:p>
        </w:tc>
        <w:tc>
          <w:tcPr>
            <w:tcW w:w="4819" w:type="dxa"/>
            <w:shd w:val="clear" w:color="auto" w:fill="F4B083" w:themeFill="accent2" w:themeFillTint="99"/>
          </w:tcPr>
          <w:p w14:paraId="158307B4" w14:textId="42C0D8CF" w:rsidR="003D564F" w:rsidRDefault="003D564F" w:rsidP="0086418A">
            <w:r>
              <w:t>UL</w:t>
            </w:r>
          </w:p>
        </w:tc>
      </w:tr>
      <w:tr w:rsidR="003D564F" w14:paraId="7C59425B" w14:textId="77777777" w:rsidTr="001452DE">
        <w:tc>
          <w:tcPr>
            <w:tcW w:w="1271" w:type="dxa"/>
          </w:tcPr>
          <w:p w14:paraId="6EEDFE30" w14:textId="77777777" w:rsidR="003D564F" w:rsidRDefault="003D564F" w:rsidP="0086418A">
            <w:r>
              <w:lastRenderedPageBreak/>
              <w:t>CG type1</w:t>
            </w:r>
          </w:p>
        </w:tc>
        <w:tc>
          <w:tcPr>
            <w:tcW w:w="3544" w:type="dxa"/>
          </w:tcPr>
          <w:p w14:paraId="3B3D7C5C" w14:textId="1F49F610" w:rsidR="003D564F" w:rsidRDefault="003D564F" w:rsidP="0086418A">
            <w:r>
              <w:t>Scheduled by RRC</w:t>
            </w:r>
          </w:p>
        </w:tc>
        <w:tc>
          <w:tcPr>
            <w:tcW w:w="4819" w:type="dxa"/>
          </w:tcPr>
          <w:p w14:paraId="40D8B841" w14:textId="44C8E996" w:rsidR="003D564F" w:rsidRDefault="003D564F" w:rsidP="0086418A">
            <w:r>
              <w:t xml:space="preserve">Feedback on </w:t>
            </w:r>
            <w:r w:rsidRPr="001452DE">
              <w:rPr>
                <w:color w:val="FF0000"/>
              </w:rPr>
              <w:t>PUCCH</w:t>
            </w:r>
          </w:p>
        </w:tc>
      </w:tr>
      <w:tr w:rsidR="003D564F" w14:paraId="15A549AD" w14:textId="77777777" w:rsidTr="001452DE">
        <w:tc>
          <w:tcPr>
            <w:tcW w:w="1271" w:type="dxa"/>
          </w:tcPr>
          <w:p w14:paraId="0753983F" w14:textId="77777777" w:rsidR="003D564F" w:rsidRDefault="003D564F" w:rsidP="0086418A">
            <w:r>
              <w:t>CG type2</w:t>
            </w:r>
          </w:p>
        </w:tc>
        <w:tc>
          <w:tcPr>
            <w:tcW w:w="3544" w:type="dxa"/>
          </w:tcPr>
          <w:p w14:paraId="2D044DAE" w14:textId="086556F6" w:rsidR="003D564F" w:rsidRDefault="003D564F" w:rsidP="0086418A">
            <w:r>
              <w:t xml:space="preserve">Scheduled by RRC and </w:t>
            </w:r>
            <w:r w:rsidRPr="001452DE">
              <w:rPr>
                <w:color w:val="FF0000"/>
              </w:rPr>
              <w:t>DCI</w:t>
            </w:r>
          </w:p>
        </w:tc>
        <w:tc>
          <w:tcPr>
            <w:tcW w:w="4819" w:type="dxa"/>
          </w:tcPr>
          <w:p w14:paraId="1924C6CF" w14:textId="27D6BA59" w:rsidR="003D564F" w:rsidRDefault="003D564F" w:rsidP="0086418A">
            <w:r>
              <w:t xml:space="preserve">Confirmation </w:t>
            </w:r>
            <w:r w:rsidRPr="001452DE">
              <w:rPr>
                <w:color w:val="FF0000"/>
              </w:rPr>
              <w:t xml:space="preserve">MAC CE </w:t>
            </w:r>
            <w:r>
              <w:t xml:space="preserve">and Feedback on </w:t>
            </w:r>
            <w:r w:rsidRPr="001452DE">
              <w:rPr>
                <w:color w:val="FF0000"/>
              </w:rPr>
              <w:t xml:space="preserve">PUCCH </w:t>
            </w:r>
          </w:p>
        </w:tc>
      </w:tr>
      <w:tr w:rsidR="003D564F" w14:paraId="25A59EBA" w14:textId="77777777" w:rsidTr="001452DE">
        <w:tc>
          <w:tcPr>
            <w:tcW w:w="1271" w:type="dxa"/>
          </w:tcPr>
          <w:p w14:paraId="01083D4E" w14:textId="77777777" w:rsidR="003D564F" w:rsidRDefault="003D564F" w:rsidP="0086418A">
            <w:r>
              <w:t>DG</w:t>
            </w:r>
          </w:p>
        </w:tc>
        <w:tc>
          <w:tcPr>
            <w:tcW w:w="3544" w:type="dxa"/>
          </w:tcPr>
          <w:p w14:paraId="34248971" w14:textId="5071C723" w:rsidR="003D564F" w:rsidRDefault="003D564F" w:rsidP="0086418A">
            <w:r>
              <w:t xml:space="preserve">Scheduled by </w:t>
            </w:r>
            <w:r w:rsidRPr="001452DE">
              <w:rPr>
                <w:color w:val="FF0000"/>
              </w:rPr>
              <w:t>DCI</w:t>
            </w:r>
          </w:p>
        </w:tc>
        <w:tc>
          <w:tcPr>
            <w:tcW w:w="4819" w:type="dxa"/>
          </w:tcPr>
          <w:p w14:paraId="78B97F0D" w14:textId="30B7A9C0" w:rsidR="003D564F" w:rsidRDefault="003D564F" w:rsidP="0086418A">
            <w:r>
              <w:t xml:space="preserve">Feedback on </w:t>
            </w:r>
            <w:r w:rsidRPr="001452DE">
              <w:rPr>
                <w:color w:val="FF0000"/>
              </w:rPr>
              <w:t>PUCCH</w:t>
            </w:r>
          </w:p>
        </w:tc>
      </w:tr>
    </w:tbl>
    <w:p w14:paraId="026E67A7" w14:textId="77777777" w:rsidR="00EE60DF" w:rsidRDefault="00EE60DF" w:rsidP="0051457E"/>
    <w:p w14:paraId="12A12565" w14:textId="5F36BE7A" w:rsidR="0051457E" w:rsidRDefault="0051457E" w:rsidP="0051457E">
      <w:r>
        <w:t>For a</w:t>
      </w:r>
      <w:r w:rsidR="00EE60DF">
        <w:t>n</w:t>
      </w:r>
      <w:r>
        <w:t xml:space="preserve"> indirectly connected remote UE, there is no DL/UL PHY/MAC/RLC layer at remote UE, which means it cannot receive </w:t>
      </w:r>
      <w:r w:rsidR="00852B83">
        <w:t>DCI from gNB and also cannot report UCI/MAC CE</w:t>
      </w:r>
      <w:r>
        <w:t xml:space="preserve"> </w:t>
      </w:r>
      <w:r w:rsidR="00852B83">
        <w:t xml:space="preserve">to gNB. Therefore, </w:t>
      </w:r>
      <w:r w:rsidR="003D564F">
        <w:t>mode 1 scheduling can’t be used by an indirectly connected remote UE since the UL/DL</w:t>
      </w:r>
      <w:r w:rsidR="003D564F" w:rsidRPr="003D564F">
        <w:t xml:space="preserve"> </w:t>
      </w:r>
      <w:r w:rsidR="003D564F">
        <w:t>MAC/PHY signalling i</w:t>
      </w:r>
      <w:r w:rsidR="003D564F" w:rsidRPr="003D564F">
        <w:t>nteraction</w:t>
      </w:r>
      <w:r w:rsidR="003D564F">
        <w:t>s are needed for mode 1 scheduling</w:t>
      </w:r>
      <w:r w:rsidR="00852B83">
        <w:t xml:space="preserve">. </w:t>
      </w:r>
    </w:p>
    <w:p w14:paraId="51CB6BCA" w14:textId="09235E40" w:rsidR="003D564F" w:rsidRDefault="00E63142" w:rsidP="003D564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78374964"/>
      <w:r>
        <w:t>L2</w:t>
      </w:r>
      <w:r w:rsidR="003D564F">
        <w:t xml:space="preserve"> remote UE can only use mode 2 resource selection to acquire SL resource for transmission.</w:t>
      </w:r>
      <w:bookmarkEnd w:id="10"/>
    </w:p>
    <w:p w14:paraId="52363B57" w14:textId="77777777" w:rsidR="003D564F" w:rsidRPr="007E6C6B" w:rsidRDefault="003D564F" w:rsidP="001452DE"/>
    <w:p w14:paraId="6507065A" w14:textId="53800234" w:rsidR="00C0707B" w:rsidRDefault="009F13E3" w:rsidP="00C0707B">
      <w:pPr>
        <w:pStyle w:val="3"/>
      </w:pPr>
      <w:r>
        <w:t>QoS handling</w:t>
      </w:r>
    </w:p>
    <w:p w14:paraId="4F7D6B74" w14:textId="3E121C43" w:rsidR="00F70DBB" w:rsidRDefault="00F70DBB" w:rsidP="00F70DBB">
      <w:pPr>
        <w:rPr>
          <w:rFonts w:cs="Arial"/>
        </w:rPr>
      </w:pPr>
      <w:r>
        <w:rPr>
          <w:rFonts w:cs="Arial"/>
        </w:rPr>
        <w:t>For QoS management, the SI conclusions are as follows</w:t>
      </w:r>
      <w:r>
        <w:rPr>
          <w:rFonts w:cs="Arial"/>
          <w:vertAlign w:val="superscript"/>
        </w:rPr>
        <w:t>:</w:t>
      </w:r>
    </w:p>
    <w:tbl>
      <w:tblPr>
        <w:tblStyle w:val="afc"/>
        <w:tblW w:w="0" w:type="auto"/>
        <w:tblLook w:val="04A0" w:firstRow="1" w:lastRow="0" w:firstColumn="1" w:lastColumn="0" w:noHBand="0" w:noVBand="1"/>
      </w:tblPr>
      <w:tblGrid>
        <w:gridCol w:w="9629"/>
      </w:tblGrid>
      <w:tr w:rsidR="00F70DBB" w14:paraId="48F1DAA6" w14:textId="77777777" w:rsidTr="0086418A">
        <w:tc>
          <w:tcPr>
            <w:tcW w:w="9629" w:type="dxa"/>
          </w:tcPr>
          <w:p w14:paraId="19901E94" w14:textId="77777777" w:rsidR="00F70DBB" w:rsidRDefault="00F70DBB" w:rsidP="0086418A">
            <w:r w:rsidRPr="00611225">
              <w:rPr>
                <w:highlight w:val="yellow"/>
              </w:rPr>
              <w:t>gNB implementation can handle the QoS breakdown over Uu and PC5</w:t>
            </w:r>
            <w:r w:rsidRPr="00676B10">
              <w:t xml:space="preserve"> for the end-to-end QoS enforcement of a particular session established between Remote UE and network in case of L2 UE-to-Network Relay.</w:t>
            </w:r>
            <w:r w:rsidRPr="00343074">
              <w:t xml:space="preserve">  </w:t>
            </w:r>
            <w:r w:rsidRPr="00611225">
              <w:rPr>
                <w:highlight w:val="green"/>
              </w:rPr>
              <w:t>Details of handling in case PC5 RLC channels with different end-to-end QoS are mapped to the same Uu RLC channel</w:t>
            </w:r>
            <w:r w:rsidRPr="00611225">
              <w:rPr>
                <w:color w:val="FF0000"/>
                <w:highlight w:val="green"/>
              </w:rPr>
              <w:t xml:space="preserve"> </w:t>
            </w:r>
            <w:r w:rsidRPr="00611225">
              <w:rPr>
                <w:highlight w:val="green"/>
              </w:rPr>
              <w:t>can be discussed in WI phase.</w:t>
            </w:r>
          </w:p>
        </w:tc>
      </w:tr>
    </w:tbl>
    <w:p w14:paraId="70E15D3A" w14:textId="77777777" w:rsidR="00F70DBB" w:rsidRPr="00F70DBB" w:rsidRDefault="00F70DBB" w:rsidP="001452DE"/>
    <w:p w14:paraId="26258585" w14:textId="4E57445D" w:rsidR="007A33D2" w:rsidRDefault="00437664" w:rsidP="00611225">
      <w:r>
        <w:t xml:space="preserve">Both E2E QoS and per-hop </w:t>
      </w:r>
      <w:r w:rsidR="0065359E">
        <w:t>transmission</w:t>
      </w:r>
      <w:r w:rsidR="0065359E">
        <w:t xml:space="preserve"> </w:t>
      </w:r>
      <w:r>
        <w:t>(including Uu and PC5 hop) are existed in the L2 U2N relay system</w:t>
      </w:r>
      <w:r w:rsidR="007A33D2">
        <w:t>, which can be shown as follows:</w:t>
      </w:r>
    </w:p>
    <w:p w14:paraId="3499ED7B" w14:textId="77DD5261" w:rsidR="007A33D2" w:rsidRDefault="008C16B6" w:rsidP="00FC5795">
      <w:pPr>
        <w:jc w:val="center"/>
      </w:pPr>
      <w:r>
        <w:object w:dxaOrig="5010" w:dyaOrig="1610" w14:anchorId="35392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79.75pt" o:ole="">
            <v:imagedata r:id="rId11" o:title=""/>
          </v:shape>
          <o:OLEObject Type="Embed" ProgID="Mscgen.Chart" ShapeID="_x0000_i1025" DrawAspect="Content" ObjectID="_1689755226" r:id="rId12"/>
        </w:object>
      </w:r>
    </w:p>
    <w:p w14:paraId="15055DFF" w14:textId="0D741E30" w:rsidR="00FC5795" w:rsidRDefault="00FC5795" w:rsidP="00FC5795">
      <w:pPr>
        <w:pStyle w:val="af5"/>
      </w:pPr>
      <w:r>
        <w:t xml:space="preserve">Figure 1 </w:t>
      </w:r>
      <w:r w:rsidR="00B371CE" w:rsidRPr="00B371CE">
        <w:t>E2E QoS and per-hop QoS in the L2 U2N relay system</w:t>
      </w:r>
    </w:p>
    <w:p w14:paraId="13422412" w14:textId="782D359A" w:rsidR="00B13F27" w:rsidRDefault="00B13F27" w:rsidP="00B371CE">
      <w:r>
        <w:t>According to 38.836, it’s up to NW implementation to handle the QoS breakdown over Uu and PC5</w:t>
      </w:r>
      <w:r w:rsidR="008C16B6">
        <w:rPr>
          <w:rFonts w:hint="eastAsia"/>
        </w:rPr>
        <w:t>.</w:t>
      </w:r>
      <w:r w:rsidR="008C16B6">
        <w:t xml:space="preserve"> </w:t>
      </w:r>
      <w:r w:rsidR="008C16B6" w:rsidRPr="008C16B6">
        <w:t>The Uu SDAP/PDCP and RRC are terminated between Remote UE and gNB, while RLC, MAC and PHY are terminated in each link (i.e. the link between Remote UE and UE-to-Network Relay UE and the link between UE-to-Network Relay UE and the gNB).</w:t>
      </w:r>
      <w:r w:rsidR="008C16B6">
        <w:t xml:space="preserve"> </w:t>
      </w:r>
      <w:r w:rsidR="00216BFB">
        <w:t>S</w:t>
      </w:r>
      <w:r w:rsidR="00896828">
        <w:t xml:space="preserve">ince </w:t>
      </w:r>
      <w:r w:rsidR="0012297B">
        <w:t>NW will provide the Uu/PC5 RLC channel configuration to relay UE and PC5</w:t>
      </w:r>
      <w:r w:rsidR="0012297B" w:rsidRPr="0012297B">
        <w:t xml:space="preserve"> </w:t>
      </w:r>
      <w:r w:rsidR="0012297B">
        <w:t>RLC channel configuration to remote UE</w:t>
      </w:r>
      <w:r w:rsidR="00896828">
        <w:t xml:space="preserve">, both relay UE and remote UE will transmit these relayed-data based on NW configuration on each hop. </w:t>
      </w:r>
      <w:r w:rsidR="000D4B71">
        <w:t xml:space="preserve">Particularly, for mode 2 resource selection on PC5, resources are selected based on </w:t>
      </w:r>
      <w:r w:rsidR="000D4B71" w:rsidRPr="000D4B71">
        <w:t>the remaining PDB of SL data available in the logical channel(s) allowed on the carrier.</w:t>
      </w:r>
      <w:r w:rsidR="000D4B71">
        <w:t xml:space="preserve"> Therefore, the PC5 hop configuration can also include the PDB for each LCH:</w:t>
      </w:r>
    </w:p>
    <w:p w14:paraId="7A76F4F3" w14:textId="18A8CB73" w:rsidR="00B13F27" w:rsidRDefault="00B371CE" w:rsidP="00B13F27">
      <w:pPr>
        <w:pStyle w:val="af7"/>
        <w:numPr>
          <w:ilvl w:val="0"/>
          <w:numId w:val="45"/>
        </w:numPr>
      </w:pPr>
      <w:r>
        <w:t>For the remote UE</w:t>
      </w:r>
      <w:r w:rsidR="00CD6A21">
        <w:t>,</w:t>
      </w:r>
      <w:r w:rsidR="004846C4">
        <w:t xml:space="preserve"> </w:t>
      </w:r>
      <w:r w:rsidR="000D4B71">
        <w:t>the PDB</w:t>
      </w:r>
      <w:r w:rsidR="004846C4">
        <w:t xml:space="preserve"> for PC5 hop are configured </w:t>
      </w:r>
      <w:r w:rsidR="000D4B71">
        <w:t xml:space="preserve">by NW, the E2E QoS is known by the remote UE </w:t>
      </w:r>
      <w:r w:rsidR="00B13F27">
        <w:t>;</w:t>
      </w:r>
    </w:p>
    <w:p w14:paraId="005B0E56" w14:textId="3699091C" w:rsidR="008C16B6" w:rsidRDefault="00B13F27" w:rsidP="00B13F27">
      <w:pPr>
        <w:pStyle w:val="af7"/>
        <w:numPr>
          <w:ilvl w:val="0"/>
          <w:numId w:val="45"/>
        </w:numPr>
      </w:pPr>
      <w:r>
        <w:t xml:space="preserve">For the relay UE, </w:t>
      </w:r>
      <w:r w:rsidR="000D4B71">
        <w:t>the PDB for PC5 hop are configured by NW.</w:t>
      </w:r>
    </w:p>
    <w:p w14:paraId="0EA96E9E" w14:textId="0777662F" w:rsidR="00FC5795" w:rsidRDefault="00FF1ADC" w:rsidP="00727922">
      <w:pPr>
        <w:pStyle w:val="Observation"/>
      </w:pPr>
      <w:bookmarkStart w:id="11" w:name="_Toc78374969"/>
      <w:r>
        <w:t xml:space="preserve">The relay UE </w:t>
      </w:r>
      <w:r w:rsidR="00425DFD">
        <w:t>doesn’t need to be aware of the E2E QoS</w:t>
      </w:r>
      <w:bookmarkEnd w:id="11"/>
      <w:r w:rsidR="006D530A">
        <w:t xml:space="preserve"> configuration.</w:t>
      </w:r>
      <w:r w:rsidR="004846C4">
        <w:t xml:space="preserve"> </w:t>
      </w:r>
    </w:p>
    <w:p w14:paraId="56ED92B4" w14:textId="0DC52196" w:rsidR="00425DFD" w:rsidRDefault="00727922" w:rsidP="00425DFD">
      <w:r w:rsidRPr="00727922">
        <w:t>For the left issue from the SI phase that “Details of handling in case PC5 RLC channels with different end-to-end QoS are mapped to the same Uu RLC channel can be discussed in WI phase.” The mapping between the ingress PC5 RLC channel and the egress Uu RLC channel is handled by the adaptation layer of the relay UE, and the relay UE is not aware of the E2E QoS. Therefore, no special handling is needed to differentiate whether PC5 RLC channels with the same or different E2E QoS are mapped to the same Uu RLC channel</w:t>
      </w:r>
      <w:r>
        <w:t>.</w:t>
      </w:r>
      <w:r w:rsidR="00AB44E1">
        <w:t xml:space="preserve"> </w:t>
      </w:r>
    </w:p>
    <w:p w14:paraId="17E061C1" w14:textId="40E38C7C" w:rsidR="00D97C18" w:rsidRDefault="00727922"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65073785"/>
      <w:bookmarkStart w:id="13" w:name="_Toc70282111"/>
      <w:bookmarkStart w:id="14" w:name="_Toc78374965"/>
      <w:bookmarkStart w:id="15" w:name="_Hlk77154754"/>
      <w:r>
        <w:t>N</w:t>
      </w:r>
      <w:r w:rsidRPr="00727922">
        <w:t xml:space="preserve">o special handling is needed </w:t>
      </w:r>
      <w:r w:rsidR="00DC0687">
        <w:t>for</w:t>
      </w:r>
      <w:r w:rsidRPr="00727922">
        <w:t xml:space="preserve"> PC5 RLC channels with different E2E QoS </w:t>
      </w:r>
      <w:r w:rsidR="00DC0687">
        <w:t xml:space="preserve">being </w:t>
      </w:r>
      <w:r w:rsidRPr="00727922">
        <w:t>mapped to the same Uu RLC channel</w:t>
      </w:r>
      <w:r w:rsidR="00D97C18">
        <w:t>.</w:t>
      </w:r>
      <w:bookmarkEnd w:id="12"/>
      <w:bookmarkEnd w:id="13"/>
      <w:bookmarkEnd w:id="14"/>
    </w:p>
    <w:bookmarkEnd w:id="15"/>
    <w:p w14:paraId="6241276E" w14:textId="5C53C2DB" w:rsidR="0016457A" w:rsidRDefault="00F57271" w:rsidP="0016457A">
      <w:r>
        <w:t xml:space="preserve">Another issue is </w:t>
      </w:r>
      <w:r w:rsidR="00D10F88">
        <w:t xml:space="preserve">that the NW should be aware of the transmission conditions over PC5 to appropriate handling the QoS breakdown over Uu and PC5. The existing CBR measurement/reporting mechanism can be used to </w:t>
      </w:r>
      <w:r w:rsidR="00D10F88">
        <w:lastRenderedPageBreak/>
        <w:t>achieve this NW a</w:t>
      </w:r>
      <w:r w:rsidR="000F0EDB">
        <w:t xml:space="preserve">wareness. For example, when the CBR of the tx pool is high, the QoS requirement (PDB, PER…) maybe difficult to be achieved, the report will be triggered from the UE to assist NW reconfigures QoS breakdown </w:t>
      </w:r>
      <w:r w:rsidR="00204B5F">
        <w:t>over Uu and PC5.</w:t>
      </w:r>
    </w:p>
    <w:p w14:paraId="14672DF1" w14:textId="38B2A2FC" w:rsidR="00204B5F" w:rsidRDefault="00A96052" w:rsidP="00A96052">
      <w:r>
        <w:t xml:space="preserve">Then the following up question is who report </w:t>
      </w:r>
      <w:r w:rsidRPr="00A96052">
        <w:t>transmission conditions over PC5</w:t>
      </w:r>
      <w:r>
        <w:t xml:space="preserve"> to NW, whether remote UE or relay UE or both of them</w:t>
      </w:r>
      <w:r w:rsidR="00386848">
        <w:t>. Different from r</w:t>
      </w:r>
      <w:r w:rsidR="00386848" w:rsidRPr="00386848">
        <w:t xml:space="preserve">eflective </w:t>
      </w:r>
      <w:r w:rsidR="00386848">
        <w:t>QoS mechanism in Uu, the QoS</w:t>
      </w:r>
      <w:r w:rsidR="00197FB0">
        <w:t xml:space="preserve"> as well as the Tx resource (Tx pool)</w:t>
      </w:r>
      <w:r w:rsidR="00386848">
        <w:t xml:space="preserve"> over PC5 </w:t>
      </w:r>
      <w:r w:rsidR="00197FB0">
        <w:t>are</w:t>
      </w:r>
      <w:r w:rsidR="00386848">
        <w:t xml:space="preserve"> a</w:t>
      </w:r>
      <w:r w:rsidR="00386848" w:rsidRPr="00386848">
        <w:t>symmetric</w:t>
      </w:r>
      <w:r w:rsidR="00386848">
        <w:t xml:space="preserve">. Which means the QoS/transmission for two directions (remote UE-&gt;relay UE and relay UE-&gt; remote UE) over PC5 are independent with each other and </w:t>
      </w:r>
      <w:r w:rsidR="00197FB0">
        <w:t>are handled by the Tx-side of each direction. Therefore, the remote UE and relay UE should report the transmission conditions over PC5 to NW independently when triggered by corresponding events (C1/C2)</w:t>
      </w:r>
      <w:r w:rsidR="00124BD4">
        <w:t>, and it’s up to NW implementation to reconfigure QoS breakdown over Uu and PC5.</w:t>
      </w:r>
    </w:p>
    <w:p w14:paraId="49B9C143" w14:textId="77777777" w:rsidR="00ED53AB" w:rsidRDefault="00ED53AB" w:rsidP="00ED53A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78374966"/>
      <w:r>
        <w:t>The existing CBR measurement/reporting mechanism can be used to report transmission conditions over PC5</w:t>
      </w:r>
      <w:r w:rsidRPr="00A96052">
        <w:t xml:space="preserve"> </w:t>
      </w:r>
      <w:r>
        <w:t>to NW.</w:t>
      </w:r>
      <w:bookmarkEnd w:id="16"/>
    </w:p>
    <w:p w14:paraId="38235E70" w14:textId="77777777" w:rsidR="00ED53AB" w:rsidRDefault="00ED53AB" w:rsidP="00A96052"/>
    <w:p w14:paraId="121B23D8" w14:textId="77777777" w:rsidR="00D0573B" w:rsidRDefault="00D0573B">
      <w:pPr>
        <w:pStyle w:val="1"/>
      </w:pPr>
      <w:r>
        <w:t>Conclusion</w:t>
      </w:r>
    </w:p>
    <w:p w14:paraId="2FFF14A7" w14:textId="5748E441" w:rsidR="003F49A2" w:rsidRDefault="003F49A2">
      <w:r>
        <w:t>We have the following observations:</w:t>
      </w:r>
    </w:p>
    <w:p w14:paraId="1EFBE007" w14:textId="79142F70" w:rsidR="00ED53AB"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78374967" w:history="1">
        <w:r w:rsidR="00ED53AB" w:rsidRPr="00D26B80">
          <w:rPr>
            <w:rStyle w:val="a5"/>
            <w:noProof/>
          </w:rPr>
          <w:t>Observation 1</w:t>
        </w:r>
        <w:r w:rsidR="00ED53AB">
          <w:rPr>
            <w:rFonts w:asciiTheme="minorHAnsi" w:eastAsiaTheme="minorEastAsia" w:hAnsiTheme="minorHAnsi" w:cstheme="minorBidi"/>
            <w:b w:val="0"/>
            <w:noProof/>
            <w:kern w:val="2"/>
            <w:sz w:val="21"/>
          </w:rPr>
          <w:tab/>
        </w:r>
        <w:r w:rsidR="00ED53AB" w:rsidRPr="00D26B80">
          <w:rPr>
            <w:rStyle w:val="a5"/>
            <w:noProof/>
          </w:rPr>
          <w:t xml:space="preserve">In LTE, </w:t>
        </w:r>
        <w:r w:rsidR="00ED53AB" w:rsidRPr="00D26B80">
          <w:rPr>
            <w:rStyle w:val="a5"/>
            <w:i/>
            <w:noProof/>
          </w:rPr>
          <w:t>ue-Type</w:t>
        </w:r>
        <w:r w:rsidR="00ED53AB" w:rsidRPr="00D26B80">
          <w:rPr>
            <w:rStyle w:val="a5"/>
            <w:noProof/>
          </w:rPr>
          <w:t xml:space="preserve"> contained in </w:t>
        </w:r>
        <w:r w:rsidR="00ED53AB" w:rsidRPr="00D26B80">
          <w:rPr>
            <w:rStyle w:val="a5"/>
            <w:i/>
            <w:noProof/>
          </w:rPr>
          <w:t>SidelinkUEInfortation</w:t>
        </w:r>
        <w:r w:rsidR="00ED53AB" w:rsidRPr="00D26B80">
          <w:rPr>
            <w:rStyle w:val="a5"/>
            <w:noProof/>
          </w:rPr>
          <w:t xml:space="preserve"> is used to indicate whether a UE is ac</w:t>
        </w:r>
        <w:bookmarkStart w:id="17" w:name="_GoBack"/>
        <w:bookmarkEnd w:id="17"/>
        <w:r w:rsidR="00ED53AB" w:rsidRPr="00D26B80">
          <w:rPr>
            <w:rStyle w:val="a5"/>
            <w:noProof/>
          </w:rPr>
          <w:t>ting as a relay/remote UE.</w:t>
        </w:r>
      </w:hyperlink>
    </w:p>
    <w:p w14:paraId="3FCE1E72" w14:textId="66B5C8BF" w:rsidR="00ED53AB" w:rsidRDefault="00ED53AB">
      <w:pPr>
        <w:pStyle w:val="TOC1"/>
        <w:rPr>
          <w:rFonts w:asciiTheme="minorHAnsi" w:eastAsiaTheme="minorEastAsia" w:hAnsiTheme="minorHAnsi" w:cstheme="minorBidi"/>
          <w:b w:val="0"/>
          <w:noProof/>
          <w:kern w:val="2"/>
          <w:sz w:val="21"/>
        </w:rPr>
      </w:pPr>
      <w:hyperlink w:anchor="_Toc78374968" w:history="1">
        <w:r w:rsidRPr="00D26B80">
          <w:rPr>
            <w:rStyle w:val="a5"/>
            <w:noProof/>
          </w:rPr>
          <w:t>Observation 2</w:t>
        </w:r>
        <w:r>
          <w:rPr>
            <w:rFonts w:asciiTheme="minorHAnsi" w:eastAsiaTheme="minorEastAsia" w:hAnsiTheme="minorHAnsi" w:cstheme="minorBidi"/>
            <w:b w:val="0"/>
            <w:noProof/>
            <w:kern w:val="2"/>
            <w:sz w:val="21"/>
          </w:rPr>
          <w:tab/>
        </w:r>
        <w:r w:rsidRPr="00D26B80">
          <w:rPr>
            <w:rStyle w:val="a5"/>
            <w:noProof/>
          </w:rPr>
          <w:t>Both relay/remote and L2/L3 need to be indicated by SUI.</w:t>
        </w:r>
      </w:hyperlink>
    </w:p>
    <w:p w14:paraId="6172D434" w14:textId="357DFD37" w:rsidR="00ED53AB" w:rsidRDefault="00ED53AB">
      <w:pPr>
        <w:pStyle w:val="TOC1"/>
        <w:rPr>
          <w:rFonts w:asciiTheme="minorHAnsi" w:eastAsiaTheme="minorEastAsia" w:hAnsiTheme="minorHAnsi" w:cstheme="minorBidi"/>
          <w:b w:val="0"/>
          <w:noProof/>
          <w:kern w:val="2"/>
          <w:sz w:val="21"/>
        </w:rPr>
      </w:pPr>
      <w:hyperlink w:anchor="_Toc78374969" w:history="1">
        <w:r w:rsidRPr="00D26B80">
          <w:rPr>
            <w:rStyle w:val="a5"/>
            <w:noProof/>
          </w:rPr>
          <w:t>Observation 3</w:t>
        </w:r>
        <w:r>
          <w:rPr>
            <w:rFonts w:asciiTheme="minorHAnsi" w:eastAsiaTheme="minorEastAsia" w:hAnsiTheme="minorHAnsi" w:cstheme="minorBidi"/>
            <w:b w:val="0"/>
            <w:noProof/>
            <w:kern w:val="2"/>
            <w:sz w:val="21"/>
          </w:rPr>
          <w:tab/>
        </w:r>
        <w:r w:rsidRPr="00D26B80">
          <w:rPr>
            <w:rStyle w:val="a5"/>
            <w:noProof/>
          </w:rPr>
          <w:t>The relay UE is only configured with PC5/Uu hop QoS and doesn’t need to be aware of the E2E QoS</w:t>
        </w:r>
      </w:hyperlink>
    </w:p>
    <w:p w14:paraId="1E1D37A2" w14:textId="0B7ECAAD" w:rsidR="003F49A2" w:rsidRPr="003F49A2" w:rsidRDefault="003F49A2">
      <w:r>
        <w:fldChar w:fldCharType="end"/>
      </w:r>
    </w:p>
    <w:p w14:paraId="363AC2BA" w14:textId="4C4C8E62" w:rsidR="00D0573B" w:rsidRDefault="00D0573B">
      <w:r>
        <w:t>We have the following proposals:</w:t>
      </w:r>
    </w:p>
    <w:p w14:paraId="2439D934" w14:textId="5F655157" w:rsidR="00ED53AB"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78374963" w:history="1">
        <w:r w:rsidR="00ED53AB" w:rsidRPr="00EE2192">
          <w:rPr>
            <w:rStyle w:val="a5"/>
            <w:noProof/>
          </w:rPr>
          <w:t>Proposal 1</w:t>
        </w:r>
        <w:r w:rsidR="00ED53AB">
          <w:rPr>
            <w:rFonts w:asciiTheme="minorHAnsi" w:eastAsiaTheme="minorEastAsia" w:hAnsiTheme="minorHAnsi" w:cstheme="minorBidi"/>
            <w:b w:val="0"/>
            <w:noProof/>
            <w:kern w:val="2"/>
            <w:sz w:val="21"/>
          </w:rPr>
          <w:tab/>
        </w:r>
        <w:r w:rsidR="00ED53AB" w:rsidRPr="00EE2192">
          <w:rPr>
            <w:rStyle w:val="a5"/>
            <w:noProof/>
          </w:rPr>
          <w:t>Report UE type (like L2/L3 relay/remote UE) to network via SUI message.</w:t>
        </w:r>
      </w:hyperlink>
    </w:p>
    <w:p w14:paraId="5A4E5ADC" w14:textId="6D269BDE" w:rsidR="00ED53AB" w:rsidRDefault="00ED53AB">
      <w:pPr>
        <w:pStyle w:val="TOC1"/>
        <w:rPr>
          <w:rFonts w:asciiTheme="minorHAnsi" w:eastAsiaTheme="minorEastAsia" w:hAnsiTheme="minorHAnsi" w:cstheme="minorBidi"/>
          <w:b w:val="0"/>
          <w:noProof/>
          <w:kern w:val="2"/>
          <w:sz w:val="21"/>
        </w:rPr>
      </w:pPr>
      <w:hyperlink w:anchor="_Toc78374964" w:history="1">
        <w:r w:rsidRPr="00EE2192">
          <w:rPr>
            <w:rStyle w:val="a5"/>
            <w:noProof/>
          </w:rPr>
          <w:t>Proposal 2</w:t>
        </w:r>
        <w:r>
          <w:rPr>
            <w:rFonts w:asciiTheme="minorHAnsi" w:eastAsiaTheme="minorEastAsia" w:hAnsiTheme="minorHAnsi" w:cstheme="minorBidi"/>
            <w:b w:val="0"/>
            <w:noProof/>
            <w:kern w:val="2"/>
            <w:sz w:val="21"/>
          </w:rPr>
          <w:tab/>
        </w:r>
        <w:r w:rsidRPr="00EE2192">
          <w:rPr>
            <w:rStyle w:val="a5"/>
            <w:noProof/>
          </w:rPr>
          <w:t>L2 remote UE can only use mode 2 resource selection to acquire SL resource for transmission.</w:t>
        </w:r>
      </w:hyperlink>
    </w:p>
    <w:p w14:paraId="0B0081E4" w14:textId="319C4653" w:rsidR="00ED53AB" w:rsidRDefault="00ED53AB">
      <w:pPr>
        <w:pStyle w:val="TOC1"/>
        <w:rPr>
          <w:rFonts w:asciiTheme="minorHAnsi" w:eastAsiaTheme="minorEastAsia" w:hAnsiTheme="minorHAnsi" w:cstheme="minorBidi"/>
          <w:b w:val="0"/>
          <w:noProof/>
          <w:kern w:val="2"/>
          <w:sz w:val="21"/>
        </w:rPr>
      </w:pPr>
      <w:hyperlink w:anchor="_Toc78374965" w:history="1">
        <w:r w:rsidRPr="00EE2192">
          <w:rPr>
            <w:rStyle w:val="a5"/>
            <w:noProof/>
          </w:rPr>
          <w:t>Proposal 3</w:t>
        </w:r>
        <w:r>
          <w:rPr>
            <w:rFonts w:asciiTheme="minorHAnsi" w:eastAsiaTheme="minorEastAsia" w:hAnsiTheme="minorHAnsi" w:cstheme="minorBidi"/>
            <w:b w:val="0"/>
            <w:noProof/>
            <w:kern w:val="2"/>
            <w:sz w:val="21"/>
          </w:rPr>
          <w:tab/>
        </w:r>
        <w:r w:rsidRPr="00EE2192">
          <w:rPr>
            <w:rStyle w:val="a5"/>
            <w:noProof/>
          </w:rPr>
          <w:t>No special handling is needed for PC5 RLC channels with different E2E QoS being mapped to the same Uu RLC channel.</w:t>
        </w:r>
      </w:hyperlink>
    </w:p>
    <w:p w14:paraId="2D83C4BF" w14:textId="41C75AE0" w:rsidR="00ED53AB" w:rsidRDefault="00ED53AB">
      <w:pPr>
        <w:pStyle w:val="TOC1"/>
        <w:rPr>
          <w:rFonts w:asciiTheme="minorHAnsi" w:eastAsiaTheme="minorEastAsia" w:hAnsiTheme="minorHAnsi" w:cstheme="minorBidi"/>
          <w:b w:val="0"/>
          <w:noProof/>
          <w:kern w:val="2"/>
          <w:sz w:val="21"/>
        </w:rPr>
      </w:pPr>
      <w:hyperlink w:anchor="_Toc78374966" w:history="1">
        <w:r w:rsidRPr="00EE2192">
          <w:rPr>
            <w:rStyle w:val="a5"/>
            <w:noProof/>
          </w:rPr>
          <w:t>Proposal 4</w:t>
        </w:r>
        <w:r>
          <w:rPr>
            <w:rFonts w:asciiTheme="minorHAnsi" w:eastAsiaTheme="minorEastAsia" w:hAnsiTheme="minorHAnsi" w:cstheme="minorBidi"/>
            <w:b w:val="0"/>
            <w:noProof/>
            <w:kern w:val="2"/>
            <w:sz w:val="21"/>
          </w:rPr>
          <w:tab/>
        </w:r>
        <w:r w:rsidRPr="00EE2192">
          <w:rPr>
            <w:rStyle w:val="a5"/>
            <w:noProof/>
          </w:rPr>
          <w:t>The existing CBR measurement/reporting mechanism can be used to report transmission conditions over PC5 to NW.</w:t>
        </w:r>
      </w:hyperlink>
    </w:p>
    <w:p w14:paraId="2F566ED3" w14:textId="69EFB0AD" w:rsidR="00D0573B" w:rsidRPr="00CF428F" w:rsidRDefault="00D0573B">
      <w:r>
        <w:fldChar w:fldCharType="end"/>
      </w:r>
    </w:p>
    <w:p w14:paraId="21E65997" w14:textId="77777777" w:rsidR="00D0573B" w:rsidRDefault="00D0573B">
      <w:pPr>
        <w:pStyle w:val="1"/>
      </w:pPr>
      <w:bookmarkStart w:id="18" w:name="_In-sequence_SDU_delivery"/>
      <w:bookmarkStart w:id="19" w:name="_Ref189809556"/>
      <w:bookmarkStart w:id="20" w:name="_Ref174151459"/>
      <w:bookmarkStart w:id="21" w:name="_Ref450865335"/>
      <w:bookmarkEnd w:id="18"/>
      <w:r>
        <w:rPr>
          <w:rFonts w:hint="eastAsia"/>
        </w:rPr>
        <w:t>Reference</w:t>
      </w:r>
      <w:bookmarkEnd w:id="19"/>
      <w:bookmarkEnd w:id="20"/>
      <w:bookmarkEnd w:id="21"/>
    </w:p>
    <w:p w14:paraId="1D07AD88" w14:textId="6536B7C9" w:rsidR="00D0573B" w:rsidRPr="00D97C18" w:rsidRDefault="00124BD4" w:rsidP="00D97C18">
      <w:pPr>
        <w:numPr>
          <w:ilvl w:val="0"/>
          <w:numId w:val="12"/>
        </w:numPr>
        <w:rPr>
          <w:lang w:val="en-US"/>
        </w:rPr>
      </w:pPr>
      <w:r>
        <w:t xml:space="preserve">TR 38.836_h00, </w:t>
      </w:r>
      <w:r w:rsidRPr="008C3C68">
        <w:t>Study on NR sidelink relay</w:t>
      </w:r>
      <w:r>
        <w:t>.</w:t>
      </w:r>
    </w:p>
    <w:sectPr w:rsidR="00D0573B" w:rsidRPr="00D97C18">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E3074" w14:textId="77777777" w:rsidR="00171771" w:rsidRDefault="00171771">
      <w:pPr>
        <w:spacing w:after="0"/>
      </w:pPr>
      <w:r>
        <w:separator/>
      </w:r>
    </w:p>
  </w:endnote>
  <w:endnote w:type="continuationSeparator" w:id="0">
    <w:p w14:paraId="5358FCBA" w14:textId="77777777" w:rsidR="00171771" w:rsidRDefault="001717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8532F2" w:rsidRDefault="008532F2">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8BB0A" w14:textId="77777777" w:rsidR="00171771" w:rsidRDefault="00171771">
      <w:pPr>
        <w:spacing w:after="0"/>
      </w:pPr>
      <w:r>
        <w:separator/>
      </w:r>
    </w:p>
  </w:footnote>
  <w:footnote w:type="continuationSeparator" w:id="0">
    <w:p w14:paraId="64C0DB6D" w14:textId="77777777" w:rsidR="00171771" w:rsidRDefault="001717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B94"/>
    <w:multiLevelType w:val="hybridMultilevel"/>
    <w:tmpl w:val="CA00F09E"/>
    <w:lvl w:ilvl="0" w:tplc="87B0D3C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5271A"/>
    <w:multiLevelType w:val="hybridMultilevel"/>
    <w:tmpl w:val="B01461C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38E887B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0"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7729B9"/>
    <w:multiLevelType w:val="hybridMultilevel"/>
    <w:tmpl w:val="80408092"/>
    <w:lvl w:ilvl="0" w:tplc="F18C3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AC18E7"/>
    <w:multiLevelType w:val="hybridMultilevel"/>
    <w:tmpl w:val="3E84D9A4"/>
    <w:lvl w:ilvl="0" w:tplc="B5421E4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517E1"/>
    <w:multiLevelType w:val="hybridMultilevel"/>
    <w:tmpl w:val="5D7A6540"/>
    <w:lvl w:ilvl="0" w:tplc="815E9B5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E1CE4"/>
    <w:multiLevelType w:val="hybridMultilevel"/>
    <w:tmpl w:val="407AE8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C058A"/>
    <w:multiLevelType w:val="hybridMultilevel"/>
    <w:tmpl w:val="A6A8F8EC"/>
    <w:lvl w:ilvl="0" w:tplc="DF681C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5D0C1B"/>
    <w:multiLevelType w:val="hybridMultilevel"/>
    <w:tmpl w:val="0C00B212"/>
    <w:lvl w:ilvl="0" w:tplc="CA4ECFB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705C16"/>
    <w:multiLevelType w:val="hybridMultilevel"/>
    <w:tmpl w:val="1E8426AA"/>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57701A"/>
    <w:multiLevelType w:val="hybridMultilevel"/>
    <w:tmpl w:val="4E2690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5976B4"/>
    <w:multiLevelType w:val="hybridMultilevel"/>
    <w:tmpl w:val="1AEC38AA"/>
    <w:lvl w:ilvl="0" w:tplc="253481EE">
      <w:start w:val="4000"/>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8031C8"/>
    <w:multiLevelType w:val="hybridMultilevel"/>
    <w:tmpl w:val="348896E8"/>
    <w:lvl w:ilvl="0" w:tplc="16341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AD30F6"/>
    <w:multiLevelType w:val="hybridMultilevel"/>
    <w:tmpl w:val="2B4C55C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CD00E0"/>
    <w:multiLevelType w:val="hybridMultilevel"/>
    <w:tmpl w:val="9E70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4AB7"/>
    <w:multiLevelType w:val="hybridMultilevel"/>
    <w:tmpl w:val="7F30B10C"/>
    <w:lvl w:ilvl="0" w:tplc="DB9202C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8854D3"/>
    <w:multiLevelType w:val="hybridMultilevel"/>
    <w:tmpl w:val="DB8E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AD692A"/>
    <w:multiLevelType w:val="hybridMultilevel"/>
    <w:tmpl w:val="974EF8B2"/>
    <w:lvl w:ilvl="0" w:tplc="7D8E2CF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101505E"/>
    <w:multiLevelType w:val="multilevel"/>
    <w:tmpl w:val="12A0CFF4"/>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B507DB"/>
    <w:multiLevelType w:val="hybridMultilevel"/>
    <w:tmpl w:val="1228F28A"/>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86862"/>
    <w:multiLevelType w:val="hybridMultilevel"/>
    <w:tmpl w:val="85D833E6"/>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CB7389"/>
    <w:multiLevelType w:val="hybridMultilevel"/>
    <w:tmpl w:val="2AEAB36A"/>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A52AB"/>
    <w:multiLevelType w:val="hybridMultilevel"/>
    <w:tmpl w:val="53D441FE"/>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62CE1"/>
    <w:multiLevelType w:val="hybridMultilevel"/>
    <w:tmpl w:val="D52809F2"/>
    <w:lvl w:ilvl="0" w:tplc="6BC86E6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CF4AA5"/>
    <w:multiLevelType w:val="hybridMultilevel"/>
    <w:tmpl w:val="F86C0A66"/>
    <w:lvl w:ilvl="0" w:tplc="8E888E06">
      <w:start w:val="1"/>
      <w:numFmt w:val="decim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51221E"/>
    <w:multiLevelType w:val="hybridMultilevel"/>
    <w:tmpl w:val="4AE21580"/>
    <w:lvl w:ilvl="0" w:tplc="C28E6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6"/>
  </w:num>
  <w:num w:numId="3">
    <w:abstractNumId w:val="16"/>
  </w:num>
  <w:num w:numId="4">
    <w:abstractNumId w:val="21"/>
  </w:num>
  <w:num w:numId="5">
    <w:abstractNumId w:val="15"/>
  </w:num>
  <w:num w:numId="6">
    <w:abstractNumId w:val="19"/>
  </w:num>
  <w:num w:numId="7">
    <w:abstractNumId w:val="18"/>
  </w:num>
  <w:num w:numId="8">
    <w:abstractNumId w:val="24"/>
  </w:num>
  <w:num w:numId="9">
    <w:abstractNumId w:val="39"/>
  </w:num>
  <w:num w:numId="10">
    <w:abstractNumId w:val="25"/>
  </w:num>
  <w:num w:numId="11">
    <w:abstractNumId w:val="35"/>
  </w:num>
  <w:num w:numId="12">
    <w:abstractNumId w:val="23"/>
  </w:num>
  <w:num w:numId="13">
    <w:abstractNumId w:val="28"/>
  </w:num>
  <w:num w:numId="14">
    <w:abstractNumId w:val="31"/>
  </w:num>
  <w:num w:numId="15">
    <w:abstractNumId w:val="30"/>
  </w:num>
  <w:num w:numId="16">
    <w:abstractNumId w:val="13"/>
  </w:num>
  <w:num w:numId="17">
    <w:abstractNumId w:val="32"/>
  </w:num>
  <w:num w:numId="18">
    <w:abstractNumId w:val="29"/>
  </w:num>
  <w:num w:numId="19">
    <w:abstractNumId w:val="33"/>
  </w:num>
  <w:num w:numId="20">
    <w:abstractNumId w:val="27"/>
  </w:num>
  <w:num w:numId="21">
    <w:abstractNumId w:val="11"/>
  </w:num>
  <w:num w:numId="22">
    <w:abstractNumId w:val="10"/>
  </w:num>
  <w:num w:numId="23">
    <w:abstractNumId w:val="17"/>
  </w:num>
  <w:num w:numId="24">
    <w:abstractNumId w:val="1"/>
  </w:num>
  <w:num w:numId="25">
    <w:abstractNumId w:val="24"/>
  </w:num>
  <w:num w:numId="26">
    <w:abstractNumId w:val="2"/>
  </w:num>
  <w:num w:numId="27">
    <w:abstractNumId w:val="6"/>
  </w:num>
  <w:num w:numId="28">
    <w:abstractNumId w:val="36"/>
  </w:num>
  <w:num w:numId="29">
    <w:abstractNumId w:val="3"/>
  </w:num>
  <w:num w:numId="30">
    <w:abstractNumId w:val="8"/>
  </w:num>
  <w:num w:numId="31">
    <w:abstractNumId w:val="24"/>
  </w:num>
  <w:num w:numId="32">
    <w:abstractNumId w:val="24"/>
  </w:num>
  <w:num w:numId="33">
    <w:abstractNumId w:val="0"/>
  </w:num>
  <w:num w:numId="34">
    <w:abstractNumId w:val="37"/>
  </w:num>
  <w:num w:numId="35">
    <w:abstractNumId w:val="34"/>
  </w:num>
  <w:num w:numId="36">
    <w:abstractNumId w:val="9"/>
  </w:num>
  <w:num w:numId="37">
    <w:abstractNumId w:val="22"/>
  </w:num>
  <w:num w:numId="38">
    <w:abstractNumId w:val="12"/>
  </w:num>
  <w:num w:numId="39">
    <w:abstractNumId w:val="7"/>
  </w:num>
  <w:num w:numId="40">
    <w:abstractNumId w:val="5"/>
  </w:num>
  <w:num w:numId="41">
    <w:abstractNumId w:val="2"/>
  </w:num>
  <w:num w:numId="42">
    <w:abstractNumId w:val="2"/>
  </w:num>
  <w:num w:numId="43">
    <w:abstractNumId w:val="24"/>
  </w:num>
  <w:num w:numId="44">
    <w:abstractNumId w:val="4"/>
  </w:num>
  <w:num w:numId="45">
    <w:abstractNumId w:val="14"/>
  </w:num>
  <w:num w:numId="46">
    <w:abstractNumId w:val="38"/>
  </w:num>
  <w:num w:numId="4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wFAFyZUjQ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AFA"/>
    <w:rsid w:val="00007C6C"/>
    <w:rsid w:val="00007CDC"/>
    <w:rsid w:val="000109FA"/>
    <w:rsid w:val="00011B28"/>
    <w:rsid w:val="00012CD6"/>
    <w:rsid w:val="000149CA"/>
    <w:rsid w:val="00014D3C"/>
    <w:rsid w:val="0001576E"/>
    <w:rsid w:val="00015D15"/>
    <w:rsid w:val="00015E77"/>
    <w:rsid w:val="000203DC"/>
    <w:rsid w:val="0002068F"/>
    <w:rsid w:val="00020D10"/>
    <w:rsid w:val="00021D50"/>
    <w:rsid w:val="000223D9"/>
    <w:rsid w:val="00023231"/>
    <w:rsid w:val="00024B4B"/>
    <w:rsid w:val="0002564D"/>
    <w:rsid w:val="00025BEC"/>
    <w:rsid w:val="00025ECA"/>
    <w:rsid w:val="00027020"/>
    <w:rsid w:val="00027148"/>
    <w:rsid w:val="00027590"/>
    <w:rsid w:val="000325B8"/>
    <w:rsid w:val="00032EFB"/>
    <w:rsid w:val="000330CF"/>
    <w:rsid w:val="000344AF"/>
    <w:rsid w:val="00034C15"/>
    <w:rsid w:val="00036647"/>
    <w:rsid w:val="0003688D"/>
    <w:rsid w:val="00036BA1"/>
    <w:rsid w:val="00036C5A"/>
    <w:rsid w:val="00037349"/>
    <w:rsid w:val="000400F8"/>
    <w:rsid w:val="000402F5"/>
    <w:rsid w:val="00040963"/>
    <w:rsid w:val="0004119E"/>
    <w:rsid w:val="00041913"/>
    <w:rsid w:val="000422E2"/>
    <w:rsid w:val="00042F22"/>
    <w:rsid w:val="00043A3D"/>
    <w:rsid w:val="0004413E"/>
    <w:rsid w:val="000444EF"/>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BFE"/>
    <w:rsid w:val="00060EC2"/>
    <w:rsid w:val="000616E7"/>
    <w:rsid w:val="000627FF"/>
    <w:rsid w:val="00062B6B"/>
    <w:rsid w:val="00062FFB"/>
    <w:rsid w:val="000632A0"/>
    <w:rsid w:val="00063B59"/>
    <w:rsid w:val="0006402A"/>
    <w:rsid w:val="0006487E"/>
    <w:rsid w:val="00065E1A"/>
    <w:rsid w:val="0006667B"/>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6EB"/>
    <w:rsid w:val="000B70FB"/>
    <w:rsid w:val="000B7CEF"/>
    <w:rsid w:val="000C0643"/>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71"/>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0EDB"/>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14F3"/>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97B"/>
    <w:rsid w:val="0012344C"/>
    <w:rsid w:val="0012376D"/>
    <w:rsid w:val="0012377F"/>
    <w:rsid w:val="00124314"/>
    <w:rsid w:val="00124482"/>
    <w:rsid w:val="00124BD4"/>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52DE"/>
    <w:rsid w:val="00146774"/>
    <w:rsid w:val="00146865"/>
    <w:rsid w:val="00146960"/>
    <w:rsid w:val="001469D0"/>
    <w:rsid w:val="001475B7"/>
    <w:rsid w:val="00147C23"/>
    <w:rsid w:val="00147F0C"/>
    <w:rsid w:val="00150427"/>
    <w:rsid w:val="00150AB2"/>
    <w:rsid w:val="00151E23"/>
    <w:rsid w:val="0015219A"/>
    <w:rsid w:val="001526E0"/>
    <w:rsid w:val="001542F7"/>
    <w:rsid w:val="0015445B"/>
    <w:rsid w:val="001550F8"/>
    <w:rsid w:val="0015514C"/>
    <w:rsid w:val="001551B5"/>
    <w:rsid w:val="00155C52"/>
    <w:rsid w:val="00155D49"/>
    <w:rsid w:val="00156930"/>
    <w:rsid w:val="001605D8"/>
    <w:rsid w:val="00160BF5"/>
    <w:rsid w:val="00163066"/>
    <w:rsid w:val="0016457A"/>
    <w:rsid w:val="00164B62"/>
    <w:rsid w:val="00165545"/>
    <w:rsid w:val="001659C1"/>
    <w:rsid w:val="00166588"/>
    <w:rsid w:val="00166BB5"/>
    <w:rsid w:val="0016782D"/>
    <w:rsid w:val="00170041"/>
    <w:rsid w:val="00170294"/>
    <w:rsid w:val="001710FA"/>
    <w:rsid w:val="00171771"/>
    <w:rsid w:val="001719C5"/>
    <w:rsid w:val="00171F8B"/>
    <w:rsid w:val="001720BD"/>
    <w:rsid w:val="00172C64"/>
    <w:rsid w:val="001732EC"/>
    <w:rsid w:val="00173A8E"/>
    <w:rsid w:val="00173DB1"/>
    <w:rsid w:val="0017580C"/>
    <w:rsid w:val="00175CE6"/>
    <w:rsid w:val="00176A65"/>
    <w:rsid w:val="001772CC"/>
    <w:rsid w:val="00180120"/>
    <w:rsid w:val="0018143F"/>
    <w:rsid w:val="00182AC3"/>
    <w:rsid w:val="001837A2"/>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97FB0"/>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042"/>
    <w:rsid w:val="001C2DC5"/>
    <w:rsid w:val="001C3090"/>
    <w:rsid w:val="001C3832"/>
    <w:rsid w:val="001C3868"/>
    <w:rsid w:val="001C3D2A"/>
    <w:rsid w:val="001C3F1A"/>
    <w:rsid w:val="001C7541"/>
    <w:rsid w:val="001C77B8"/>
    <w:rsid w:val="001D179D"/>
    <w:rsid w:val="001D214F"/>
    <w:rsid w:val="001D2302"/>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5FD3"/>
    <w:rsid w:val="001E7AED"/>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2E05"/>
    <w:rsid w:val="00203F96"/>
    <w:rsid w:val="00204165"/>
    <w:rsid w:val="00204B5F"/>
    <w:rsid w:val="00205303"/>
    <w:rsid w:val="00205D63"/>
    <w:rsid w:val="002064C0"/>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6BFB"/>
    <w:rsid w:val="002176EE"/>
    <w:rsid w:val="002177A2"/>
    <w:rsid w:val="00217DE6"/>
    <w:rsid w:val="00220600"/>
    <w:rsid w:val="00220F69"/>
    <w:rsid w:val="00220FCC"/>
    <w:rsid w:val="0022108E"/>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D85"/>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CB6"/>
    <w:rsid w:val="00264F75"/>
    <w:rsid w:val="002651AD"/>
    <w:rsid w:val="00266214"/>
    <w:rsid w:val="002669AD"/>
    <w:rsid w:val="00266EFA"/>
    <w:rsid w:val="00267A95"/>
    <w:rsid w:val="00267B13"/>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2C8A"/>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20E"/>
    <w:rsid w:val="002F1BE3"/>
    <w:rsid w:val="002F1CD6"/>
    <w:rsid w:val="002F2371"/>
    <w:rsid w:val="002F2406"/>
    <w:rsid w:val="002F2771"/>
    <w:rsid w:val="002F37A9"/>
    <w:rsid w:val="002F382A"/>
    <w:rsid w:val="002F3AB4"/>
    <w:rsid w:val="002F3BAD"/>
    <w:rsid w:val="002F53AC"/>
    <w:rsid w:val="002F62C4"/>
    <w:rsid w:val="002F6353"/>
    <w:rsid w:val="002F671E"/>
    <w:rsid w:val="002F72C1"/>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72B"/>
    <w:rsid w:val="00321B01"/>
    <w:rsid w:val="00321BF4"/>
    <w:rsid w:val="00321CCD"/>
    <w:rsid w:val="00322C9F"/>
    <w:rsid w:val="00323B1C"/>
    <w:rsid w:val="00323B63"/>
    <w:rsid w:val="00324D23"/>
    <w:rsid w:val="00325289"/>
    <w:rsid w:val="003252B2"/>
    <w:rsid w:val="00326BBC"/>
    <w:rsid w:val="00327580"/>
    <w:rsid w:val="00327B06"/>
    <w:rsid w:val="00327E5E"/>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3B22"/>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3D9D"/>
    <w:rsid w:val="00354C9A"/>
    <w:rsid w:val="00354EB9"/>
    <w:rsid w:val="00355B45"/>
    <w:rsid w:val="00357380"/>
    <w:rsid w:val="003602D9"/>
    <w:rsid w:val="0036035E"/>
    <w:rsid w:val="003604CE"/>
    <w:rsid w:val="003608CC"/>
    <w:rsid w:val="00360B2D"/>
    <w:rsid w:val="00361A61"/>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0DC7"/>
    <w:rsid w:val="003829C3"/>
    <w:rsid w:val="00385BF0"/>
    <w:rsid w:val="00386421"/>
    <w:rsid w:val="00386848"/>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2BA"/>
    <w:rsid w:val="003B2790"/>
    <w:rsid w:val="003B3135"/>
    <w:rsid w:val="003B369F"/>
    <w:rsid w:val="003B36A3"/>
    <w:rsid w:val="003B3C1D"/>
    <w:rsid w:val="003B3F79"/>
    <w:rsid w:val="003B4326"/>
    <w:rsid w:val="003B6BA2"/>
    <w:rsid w:val="003B7FE5"/>
    <w:rsid w:val="003C039B"/>
    <w:rsid w:val="003C05A6"/>
    <w:rsid w:val="003C079D"/>
    <w:rsid w:val="003C11C8"/>
    <w:rsid w:val="003C13D6"/>
    <w:rsid w:val="003C19DA"/>
    <w:rsid w:val="003C1E5C"/>
    <w:rsid w:val="003C22A4"/>
    <w:rsid w:val="003C2702"/>
    <w:rsid w:val="003C3656"/>
    <w:rsid w:val="003C3A26"/>
    <w:rsid w:val="003C3E05"/>
    <w:rsid w:val="003C439E"/>
    <w:rsid w:val="003C50C7"/>
    <w:rsid w:val="003C68C4"/>
    <w:rsid w:val="003C7806"/>
    <w:rsid w:val="003D0A19"/>
    <w:rsid w:val="003D0E82"/>
    <w:rsid w:val="003D109F"/>
    <w:rsid w:val="003D2478"/>
    <w:rsid w:val="003D3C45"/>
    <w:rsid w:val="003D42C3"/>
    <w:rsid w:val="003D564F"/>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4BF3"/>
    <w:rsid w:val="003E55E4"/>
    <w:rsid w:val="003E561D"/>
    <w:rsid w:val="003E5CFD"/>
    <w:rsid w:val="003E5E31"/>
    <w:rsid w:val="003E686C"/>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731"/>
    <w:rsid w:val="00405B3C"/>
    <w:rsid w:val="00405CA5"/>
    <w:rsid w:val="00405E14"/>
    <w:rsid w:val="00407CD3"/>
    <w:rsid w:val="00410134"/>
    <w:rsid w:val="00410827"/>
    <w:rsid w:val="00410B72"/>
    <w:rsid w:val="00410D6A"/>
    <w:rsid w:val="00410E28"/>
    <w:rsid w:val="00410F18"/>
    <w:rsid w:val="00411261"/>
    <w:rsid w:val="004117F1"/>
    <w:rsid w:val="0041263E"/>
    <w:rsid w:val="00412799"/>
    <w:rsid w:val="00413AAC"/>
    <w:rsid w:val="00413E92"/>
    <w:rsid w:val="004151C7"/>
    <w:rsid w:val="00417191"/>
    <w:rsid w:val="00420059"/>
    <w:rsid w:val="00420936"/>
    <w:rsid w:val="00421105"/>
    <w:rsid w:val="00421CBB"/>
    <w:rsid w:val="00422B15"/>
    <w:rsid w:val="00422D45"/>
    <w:rsid w:val="004242F4"/>
    <w:rsid w:val="00425B88"/>
    <w:rsid w:val="00425DFD"/>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664"/>
    <w:rsid w:val="00437B73"/>
    <w:rsid w:val="004412BF"/>
    <w:rsid w:val="00441A92"/>
    <w:rsid w:val="00443276"/>
    <w:rsid w:val="00443E94"/>
    <w:rsid w:val="00444164"/>
    <w:rsid w:val="00444F56"/>
    <w:rsid w:val="0044525C"/>
    <w:rsid w:val="00445AF8"/>
    <w:rsid w:val="00446488"/>
    <w:rsid w:val="00446D86"/>
    <w:rsid w:val="00447306"/>
    <w:rsid w:val="00447911"/>
    <w:rsid w:val="00450B45"/>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67F8"/>
    <w:rsid w:val="00477304"/>
    <w:rsid w:val="00477768"/>
    <w:rsid w:val="0047780C"/>
    <w:rsid w:val="00477C83"/>
    <w:rsid w:val="004812B7"/>
    <w:rsid w:val="004818A9"/>
    <w:rsid w:val="00481E4E"/>
    <w:rsid w:val="004827BE"/>
    <w:rsid w:val="00482CDF"/>
    <w:rsid w:val="00483258"/>
    <w:rsid w:val="004836DB"/>
    <w:rsid w:val="00483B32"/>
    <w:rsid w:val="00483F9B"/>
    <w:rsid w:val="00484696"/>
    <w:rsid w:val="004846C4"/>
    <w:rsid w:val="0048483E"/>
    <w:rsid w:val="0048507A"/>
    <w:rsid w:val="004874D0"/>
    <w:rsid w:val="00487DBF"/>
    <w:rsid w:val="00490DE1"/>
    <w:rsid w:val="00490E62"/>
    <w:rsid w:val="00490FB0"/>
    <w:rsid w:val="004914F8"/>
    <w:rsid w:val="00492BC5"/>
    <w:rsid w:val="00494CB0"/>
    <w:rsid w:val="004964F1"/>
    <w:rsid w:val="0049698D"/>
    <w:rsid w:val="00496ABA"/>
    <w:rsid w:val="004A0FE2"/>
    <w:rsid w:val="004A11D7"/>
    <w:rsid w:val="004A16BC"/>
    <w:rsid w:val="004A1BB2"/>
    <w:rsid w:val="004A2B94"/>
    <w:rsid w:val="004A32BD"/>
    <w:rsid w:val="004A3D72"/>
    <w:rsid w:val="004A62D6"/>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457E"/>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3600"/>
    <w:rsid w:val="005449F6"/>
    <w:rsid w:val="00546970"/>
    <w:rsid w:val="00546F49"/>
    <w:rsid w:val="00552585"/>
    <w:rsid w:val="0055316E"/>
    <w:rsid w:val="00554E19"/>
    <w:rsid w:val="0055680F"/>
    <w:rsid w:val="005574E6"/>
    <w:rsid w:val="00560F4B"/>
    <w:rsid w:val="0056121F"/>
    <w:rsid w:val="0056176B"/>
    <w:rsid w:val="005652B0"/>
    <w:rsid w:val="00565CF0"/>
    <w:rsid w:val="00565D9B"/>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C18"/>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A8"/>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442"/>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B81"/>
    <w:rsid w:val="005F7E30"/>
    <w:rsid w:val="006007EA"/>
    <w:rsid w:val="0060150A"/>
    <w:rsid w:val="006025F9"/>
    <w:rsid w:val="0060263F"/>
    <w:rsid w:val="0060283C"/>
    <w:rsid w:val="0060334B"/>
    <w:rsid w:val="006039AD"/>
    <w:rsid w:val="0060468F"/>
    <w:rsid w:val="00604F14"/>
    <w:rsid w:val="00605419"/>
    <w:rsid w:val="006060D8"/>
    <w:rsid w:val="00606A65"/>
    <w:rsid w:val="00607FC5"/>
    <w:rsid w:val="00611225"/>
    <w:rsid w:val="0061176B"/>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5063"/>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0E73"/>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CD1"/>
    <w:rsid w:val="0065359E"/>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651C"/>
    <w:rsid w:val="0066707C"/>
    <w:rsid w:val="00667843"/>
    <w:rsid w:val="00667EE7"/>
    <w:rsid w:val="00670922"/>
    <w:rsid w:val="00670A05"/>
    <w:rsid w:val="00670BE1"/>
    <w:rsid w:val="0067114E"/>
    <w:rsid w:val="0067218F"/>
    <w:rsid w:val="00672FCF"/>
    <w:rsid w:val="006732FF"/>
    <w:rsid w:val="00673D88"/>
    <w:rsid w:val="006741F2"/>
    <w:rsid w:val="00674765"/>
    <w:rsid w:val="00674CC3"/>
    <w:rsid w:val="0067585E"/>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B2"/>
    <w:rsid w:val="00695FC2"/>
    <w:rsid w:val="00696391"/>
    <w:rsid w:val="00696949"/>
    <w:rsid w:val="00696E6B"/>
    <w:rsid w:val="00697052"/>
    <w:rsid w:val="00697F96"/>
    <w:rsid w:val="006A2A37"/>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30A"/>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93A"/>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CFC"/>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27922"/>
    <w:rsid w:val="00731409"/>
    <w:rsid w:val="007314F5"/>
    <w:rsid w:val="00731F39"/>
    <w:rsid w:val="00733355"/>
    <w:rsid w:val="007335C4"/>
    <w:rsid w:val="007348B1"/>
    <w:rsid w:val="007354AE"/>
    <w:rsid w:val="007362A6"/>
    <w:rsid w:val="00736340"/>
    <w:rsid w:val="00736A40"/>
    <w:rsid w:val="00736D7D"/>
    <w:rsid w:val="007375F2"/>
    <w:rsid w:val="00737AC1"/>
    <w:rsid w:val="00740E58"/>
    <w:rsid w:val="0074266D"/>
    <w:rsid w:val="007426BE"/>
    <w:rsid w:val="007434E0"/>
    <w:rsid w:val="00743630"/>
    <w:rsid w:val="007445A0"/>
    <w:rsid w:val="0074524B"/>
    <w:rsid w:val="00745E03"/>
    <w:rsid w:val="00746365"/>
    <w:rsid w:val="007467DA"/>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0BE"/>
    <w:rsid w:val="00796231"/>
    <w:rsid w:val="0079627A"/>
    <w:rsid w:val="00796FD6"/>
    <w:rsid w:val="007A0643"/>
    <w:rsid w:val="007A0A61"/>
    <w:rsid w:val="007A1293"/>
    <w:rsid w:val="007A1CB3"/>
    <w:rsid w:val="007A306F"/>
    <w:rsid w:val="007A33D2"/>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934"/>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C7C3A"/>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BD2"/>
    <w:rsid w:val="007E6C6B"/>
    <w:rsid w:val="007E7091"/>
    <w:rsid w:val="007E736D"/>
    <w:rsid w:val="007E7F7C"/>
    <w:rsid w:val="007F22C6"/>
    <w:rsid w:val="007F3D18"/>
    <w:rsid w:val="007F3DE1"/>
    <w:rsid w:val="007F427F"/>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4B4E"/>
    <w:rsid w:val="008158D6"/>
    <w:rsid w:val="0081599E"/>
    <w:rsid w:val="00816594"/>
    <w:rsid w:val="00816731"/>
    <w:rsid w:val="00816AC3"/>
    <w:rsid w:val="00816CC2"/>
    <w:rsid w:val="00817196"/>
    <w:rsid w:val="00820E6D"/>
    <w:rsid w:val="008218E3"/>
    <w:rsid w:val="00821C5B"/>
    <w:rsid w:val="008223C2"/>
    <w:rsid w:val="00822EA8"/>
    <w:rsid w:val="00823595"/>
    <w:rsid w:val="008235DB"/>
    <w:rsid w:val="00824AB4"/>
    <w:rsid w:val="00824E87"/>
    <w:rsid w:val="00825284"/>
    <w:rsid w:val="00825B1F"/>
    <w:rsid w:val="00825B9B"/>
    <w:rsid w:val="00825C42"/>
    <w:rsid w:val="00825D25"/>
    <w:rsid w:val="00826590"/>
    <w:rsid w:val="00827D6F"/>
    <w:rsid w:val="00830556"/>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5EC6"/>
    <w:rsid w:val="0084651D"/>
    <w:rsid w:val="00846FE7"/>
    <w:rsid w:val="008470E5"/>
    <w:rsid w:val="00847316"/>
    <w:rsid w:val="0084745A"/>
    <w:rsid w:val="00850585"/>
    <w:rsid w:val="008516F5"/>
    <w:rsid w:val="008528D8"/>
    <w:rsid w:val="00852B83"/>
    <w:rsid w:val="008532F2"/>
    <w:rsid w:val="0085351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8E4"/>
    <w:rsid w:val="00870B11"/>
    <w:rsid w:val="00870F8A"/>
    <w:rsid w:val="00871504"/>
    <w:rsid w:val="008719A4"/>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96828"/>
    <w:rsid w:val="008A0216"/>
    <w:rsid w:val="008A0D2B"/>
    <w:rsid w:val="008A0D45"/>
    <w:rsid w:val="008A21FF"/>
    <w:rsid w:val="008A2957"/>
    <w:rsid w:val="008A2CE2"/>
    <w:rsid w:val="008A30AC"/>
    <w:rsid w:val="008A414A"/>
    <w:rsid w:val="008A44B8"/>
    <w:rsid w:val="008A46E5"/>
    <w:rsid w:val="008A51A8"/>
    <w:rsid w:val="008A5410"/>
    <w:rsid w:val="008A54C7"/>
    <w:rsid w:val="008A768F"/>
    <w:rsid w:val="008A77D8"/>
    <w:rsid w:val="008B0483"/>
    <w:rsid w:val="008B0C90"/>
    <w:rsid w:val="008B120C"/>
    <w:rsid w:val="008B1FAD"/>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6B6"/>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8F69AB"/>
    <w:rsid w:val="009000FD"/>
    <w:rsid w:val="00902327"/>
    <w:rsid w:val="00902350"/>
    <w:rsid w:val="009032D3"/>
    <w:rsid w:val="0090336B"/>
    <w:rsid w:val="00903937"/>
    <w:rsid w:val="00904D7C"/>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4C41"/>
    <w:rsid w:val="00936292"/>
    <w:rsid w:val="009368F3"/>
    <w:rsid w:val="00937706"/>
    <w:rsid w:val="00940493"/>
    <w:rsid w:val="00941636"/>
    <w:rsid w:val="00941A65"/>
    <w:rsid w:val="00941B10"/>
    <w:rsid w:val="00942569"/>
    <w:rsid w:val="009427E7"/>
    <w:rsid w:val="00943742"/>
    <w:rsid w:val="00943C8D"/>
    <w:rsid w:val="00944A1A"/>
    <w:rsid w:val="00945C05"/>
    <w:rsid w:val="00945EE0"/>
    <w:rsid w:val="00946945"/>
    <w:rsid w:val="00946F56"/>
    <w:rsid w:val="0094749C"/>
    <w:rsid w:val="009474B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2C"/>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6FAB"/>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A9A"/>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3E3"/>
    <w:rsid w:val="009F1F7D"/>
    <w:rsid w:val="009F2BB4"/>
    <w:rsid w:val="009F344F"/>
    <w:rsid w:val="009F4D4A"/>
    <w:rsid w:val="009F581C"/>
    <w:rsid w:val="009F6264"/>
    <w:rsid w:val="009F68A6"/>
    <w:rsid w:val="009F7973"/>
    <w:rsid w:val="009F7CE2"/>
    <w:rsid w:val="00A031D8"/>
    <w:rsid w:val="00A03F4F"/>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0E0"/>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4595"/>
    <w:rsid w:val="00A35423"/>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1A38"/>
    <w:rsid w:val="00A92032"/>
    <w:rsid w:val="00A92879"/>
    <w:rsid w:val="00A92BEC"/>
    <w:rsid w:val="00A93EA4"/>
    <w:rsid w:val="00A9442A"/>
    <w:rsid w:val="00A959AA"/>
    <w:rsid w:val="00A95B3B"/>
    <w:rsid w:val="00A96052"/>
    <w:rsid w:val="00A97886"/>
    <w:rsid w:val="00A97961"/>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A7F88"/>
    <w:rsid w:val="00AB09A3"/>
    <w:rsid w:val="00AB0B21"/>
    <w:rsid w:val="00AB0BC8"/>
    <w:rsid w:val="00AB11CA"/>
    <w:rsid w:val="00AB14D9"/>
    <w:rsid w:val="00AB1574"/>
    <w:rsid w:val="00AB1616"/>
    <w:rsid w:val="00AB19AE"/>
    <w:rsid w:val="00AB1FE5"/>
    <w:rsid w:val="00AB2057"/>
    <w:rsid w:val="00AB2638"/>
    <w:rsid w:val="00AB2ECF"/>
    <w:rsid w:val="00AB349D"/>
    <w:rsid w:val="00AB44E1"/>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5EFE"/>
    <w:rsid w:val="00AD696D"/>
    <w:rsid w:val="00AD6F9C"/>
    <w:rsid w:val="00AD7D69"/>
    <w:rsid w:val="00AE032F"/>
    <w:rsid w:val="00AE19E0"/>
    <w:rsid w:val="00AE23D8"/>
    <w:rsid w:val="00AE2537"/>
    <w:rsid w:val="00AE27AC"/>
    <w:rsid w:val="00AE37C3"/>
    <w:rsid w:val="00AE3B16"/>
    <w:rsid w:val="00AE40E0"/>
    <w:rsid w:val="00AE4DBA"/>
    <w:rsid w:val="00AE4F07"/>
    <w:rsid w:val="00AE627E"/>
    <w:rsid w:val="00AE63AB"/>
    <w:rsid w:val="00AE63C4"/>
    <w:rsid w:val="00AE66AC"/>
    <w:rsid w:val="00AE6A73"/>
    <w:rsid w:val="00AF04C8"/>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1335"/>
    <w:rsid w:val="00B02AA9"/>
    <w:rsid w:val="00B02FA3"/>
    <w:rsid w:val="00B02FF3"/>
    <w:rsid w:val="00B03E30"/>
    <w:rsid w:val="00B041F7"/>
    <w:rsid w:val="00B05084"/>
    <w:rsid w:val="00B05E98"/>
    <w:rsid w:val="00B07DD7"/>
    <w:rsid w:val="00B101E0"/>
    <w:rsid w:val="00B130C7"/>
    <w:rsid w:val="00B132D1"/>
    <w:rsid w:val="00B133D4"/>
    <w:rsid w:val="00B13F27"/>
    <w:rsid w:val="00B1435A"/>
    <w:rsid w:val="00B154CD"/>
    <w:rsid w:val="00B157F9"/>
    <w:rsid w:val="00B16463"/>
    <w:rsid w:val="00B1653D"/>
    <w:rsid w:val="00B179AB"/>
    <w:rsid w:val="00B20256"/>
    <w:rsid w:val="00B20D09"/>
    <w:rsid w:val="00B21270"/>
    <w:rsid w:val="00B2195A"/>
    <w:rsid w:val="00B21C0D"/>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1CE"/>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3A0A"/>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6D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69"/>
    <w:rsid w:val="00B92FD2"/>
    <w:rsid w:val="00B93B59"/>
    <w:rsid w:val="00B9406A"/>
    <w:rsid w:val="00B9436F"/>
    <w:rsid w:val="00B94C5A"/>
    <w:rsid w:val="00B9578F"/>
    <w:rsid w:val="00B95B8A"/>
    <w:rsid w:val="00B97825"/>
    <w:rsid w:val="00B97D24"/>
    <w:rsid w:val="00BA2280"/>
    <w:rsid w:val="00BA2437"/>
    <w:rsid w:val="00BA29F2"/>
    <w:rsid w:val="00BA2A08"/>
    <w:rsid w:val="00BA2A57"/>
    <w:rsid w:val="00BA371C"/>
    <w:rsid w:val="00BA56D2"/>
    <w:rsid w:val="00BA5B3F"/>
    <w:rsid w:val="00BA633A"/>
    <w:rsid w:val="00BA76E0"/>
    <w:rsid w:val="00BA7F84"/>
    <w:rsid w:val="00BB0DE1"/>
    <w:rsid w:val="00BB2992"/>
    <w:rsid w:val="00BB29F5"/>
    <w:rsid w:val="00BB2A25"/>
    <w:rsid w:val="00BB4398"/>
    <w:rsid w:val="00BB4AB3"/>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07B"/>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12"/>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550"/>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6A5"/>
    <w:rsid w:val="00C54995"/>
    <w:rsid w:val="00C54D41"/>
    <w:rsid w:val="00C554CF"/>
    <w:rsid w:val="00C55D4E"/>
    <w:rsid w:val="00C57E38"/>
    <w:rsid w:val="00C60783"/>
    <w:rsid w:val="00C6098D"/>
    <w:rsid w:val="00C61714"/>
    <w:rsid w:val="00C62E0F"/>
    <w:rsid w:val="00C63251"/>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5B3"/>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00D"/>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65D1"/>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74A"/>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A21"/>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28F"/>
    <w:rsid w:val="00CF4C4F"/>
    <w:rsid w:val="00CF5B3D"/>
    <w:rsid w:val="00CF625B"/>
    <w:rsid w:val="00CF687E"/>
    <w:rsid w:val="00CF70B8"/>
    <w:rsid w:val="00CF7764"/>
    <w:rsid w:val="00D00118"/>
    <w:rsid w:val="00D007E2"/>
    <w:rsid w:val="00D02520"/>
    <w:rsid w:val="00D02C0E"/>
    <w:rsid w:val="00D0349B"/>
    <w:rsid w:val="00D036C6"/>
    <w:rsid w:val="00D0573B"/>
    <w:rsid w:val="00D05895"/>
    <w:rsid w:val="00D0742D"/>
    <w:rsid w:val="00D10249"/>
    <w:rsid w:val="00D105A2"/>
    <w:rsid w:val="00D10AD3"/>
    <w:rsid w:val="00D10D23"/>
    <w:rsid w:val="00D10F88"/>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391"/>
    <w:rsid w:val="00D45D0B"/>
    <w:rsid w:val="00D46D01"/>
    <w:rsid w:val="00D50CF0"/>
    <w:rsid w:val="00D51FEB"/>
    <w:rsid w:val="00D523BE"/>
    <w:rsid w:val="00D546FF"/>
    <w:rsid w:val="00D5513F"/>
    <w:rsid w:val="00D5534A"/>
    <w:rsid w:val="00D55AD5"/>
    <w:rsid w:val="00D576CA"/>
    <w:rsid w:val="00D6067A"/>
    <w:rsid w:val="00D60FE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20E"/>
    <w:rsid w:val="00D83AB7"/>
    <w:rsid w:val="00D83F8E"/>
    <w:rsid w:val="00D83F9F"/>
    <w:rsid w:val="00D848F7"/>
    <w:rsid w:val="00D854BE"/>
    <w:rsid w:val="00D85BD2"/>
    <w:rsid w:val="00D86CA3"/>
    <w:rsid w:val="00D871CE"/>
    <w:rsid w:val="00D90275"/>
    <w:rsid w:val="00D9196D"/>
    <w:rsid w:val="00D91F2B"/>
    <w:rsid w:val="00D92982"/>
    <w:rsid w:val="00D93A32"/>
    <w:rsid w:val="00D93B70"/>
    <w:rsid w:val="00D9453C"/>
    <w:rsid w:val="00D95CEE"/>
    <w:rsid w:val="00D96FCE"/>
    <w:rsid w:val="00D97C18"/>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7A8"/>
    <w:rsid w:val="00DB4F87"/>
    <w:rsid w:val="00DB74C2"/>
    <w:rsid w:val="00DB7BDB"/>
    <w:rsid w:val="00DC0687"/>
    <w:rsid w:val="00DC0B3C"/>
    <w:rsid w:val="00DC0F09"/>
    <w:rsid w:val="00DC15B8"/>
    <w:rsid w:val="00DC1A08"/>
    <w:rsid w:val="00DC213E"/>
    <w:rsid w:val="00DC21F7"/>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6B6"/>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A95"/>
    <w:rsid w:val="00E32C33"/>
    <w:rsid w:val="00E34188"/>
    <w:rsid w:val="00E34B6E"/>
    <w:rsid w:val="00E35559"/>
    <w:rsid w:val="00E3559B"/>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142"/>
    <w:rsid w:val="00E63838"/>
    <w:rsid w:val="00E64434"/>
    <w:rsid w:val="00E6645E"/>
    <w:rsid w:val="00E67C51"/>
    <w:rsid w:val="00E70446"/>
    <w:rsid w:val="00E70887"/>
    <w:rsid w:val="00E7233A"/>
    <w:rsid w:val="00E72EFC"/>
    <w:rsid w:val="00E73F85"/>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1F6E"/>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3AB"/>
    <w:rsid w:val="00ED5A72"/>
    <w:rsid w:val="00ED5AC7"/>
    <w:rsid w:val="00ED5BE1"/>
    <w:rsid w:val="00ED7454"/>
    <w:rsid w:val="00EE1DC9"/>
    <w:rsid w:val="00EE2854"/>
    <w:rsid w:val="00EE4874"/>
    <w:rsid w:val="00EE5DD3"/>
    <w:rsid w:val="00EE6075"/>
    <w:rsid w:val="00EE60DF"/>
    <w:rsid w:val="00EE6434"/>
    <w:rsid w:val="00EF0166"/>
    <w:rsid w:val="00EF054D"/>
    <w:rsid w:val="00EF18FE"/>
    <w:rsid w:val="00EF2322"/>
    <w:rsid w:val="00EF240E"/>
    <w:rsid w:val="00EF279B"/>
    <w:rsid w:val="00EF2AF9"/>
    <w:rsid w:val="00EF35F7"/>
    <w:rsid w:val="00EF3AD2"/>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1864"/>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467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5D38"/>
    <w:rsid w:val="00F56007"/>
    <w:rsid w:val="00F5638D"/>
    <w:rsid w:val="00F56890"/>
    <w:rsid w:val="00F57271"/>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DBB"/>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87BD6"/>
    <w:rsid w:val="00F90411"/>
    <w:rsid w:val="00F9056A"/>
    <w:rsid w:val="00F90F74"/>
    <w:rsid w:val="00F90F79"/>
    <w:rsid w:val="00F90F8D"/>
    <w:rsid w:val="00F918F7"/>
    <w:rsid w:val="00F925DF"/>
    <w:rsid w:val="00F92782"/>
    <w:rsid w:val="00F93AA9"/>
    <w:rsid w:val="00F95902"/>
    <w:rsid w:val="00F95E69"/>
    <w:rsid w:val="00F96438"/>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795"/>
    <w:rsid w:val="00FC5D10"/>
    <w:rsid w:val="00FC6636"/>
    <w:rsid w:val="00FC7429"/>
    <w:rsid w:val="00FD060E"/>
    <w:rsid w:val="00FD07F6"/>
    <w:rsid w:val="00FD0845"/>
    <w:rsid w:val="00FD1BE3"/>
    <w:rsid w:val="00FD1EC8"/>
    <w:rsid w:val="00FD47ED"/>
    <w:rsid w:val="00FD4C23"/>
    <w:rsid w:val="00FD5AB9"/>
    <w:rsid w:val="00FD74DB"/>
    <w:rsid w:val="00FD7660"/>
    <w:rsid w:val="00FD7F4E"/>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1ADC"/>
    <w:rsid w:val="00FF253B"/>
    <w:rsid w:val="00FF2DA5"/>
    <w:rsid w:val="00FF2F8B"/>
    <w:rsid w:val="00FF3679"/>
    <w:rsid w:val="00FF3FDF"/>
    <w:rsid w:val="00FF45A5"/>
    <w:rsid w:val="00FF519D"/>
    <w:rsid w:val="00FF59D4"/>
    <w:rsid w:val="00FF5C91"/>
    <w:rsid w:val="00FF6E8E"/>
    <w:rsid w:val="00FF7A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567"/>
        <w:tab w:val="left" w:pos="794"/>
      </w:tabs>
      <w:ind w:left="567" w:hanging="567"/>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unhideWhenUsed/>
    <w:rsid w:val="0096192C"/>
    <w:rPr>
      <w:rFonts w:ascii="Arial" w:hAnsi="Arial"/>
      <w:lang w:val="en-GB"/>
    </w:rPr>
  </w:style>
  <w:style w:type="character" w:customStyle="1" w:styleId="B6Char">
    <w:name w:val="B6 Char"/>
    <w:link w:val="B6"/>
    <w:qFormat/>
    <w:locked/>
    <w:rsid w:val="0016457A"/>
    <w:rPr>
      <w:rFonts w:eastAsia="Times New Roman"/>
    </w:rPr>
  </w:style>
  <w:style w:type="paragraph" w:customStyle="1" w:styleId="B6">
    <w:name w:val="B6"/>
    <w:basedOn w:val="B5"/>
    <w:link w:val="B6Char"/>
    <w:qFormat/>
    <w:rsid w:val="0016457A"/>
    <w:pPr>
      <w:ind w:left="1985"/>
    </w:pPr>
    <w:rPr>
      <w:rFonts w:ascii="Times New Roman" w:eastAsia="Times New Roman" w:hAnsi="Times New Roman"/>
      <w:lang w:val="en-US" w:eastAsia="zh-CN"/>
    </w:rPr>
  </w:style>
  <w:style w:type="paragraph" w:customStyle="1" w:styleId="B7">
    <w:name w:val="B7"/>
    <w:basedOn w:val="B6"/>
    <w:link w:val="B7Char"/>
    <w:qFormat/>
    <w:rsid w:val="0016457A"/>
  </w:style>
  <w:style w:type="character" w:customStyle="1" w:styleId="B7Char">
    <w:name w:val="B7 Char"/>
    <w:basedOn w:val="B6Char"/>
    <w:link w:val="B7"/>
    <w:qFormat/>
    <w:rsid w:val="001645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41082938">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3E1141-242D-4B01-A157-C662F5AD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TotalTime>
  <Pages>3</Pages>
  <Words>1046</Words>
  <Characters>5966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6999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冷冰雪(Bingxue Leng)</cp:lastModifiedBy>
  <cp:revision>3</cp:revision>
  <cp:lastPrinted>2008-01-31T16:09:00Z</cp:lastPrinted>
  <dcterms:created xsi:type="dcterms:W3CDTF">2021-08-05T08:17:00Z</dcterms:created>
  <dcterms:modified xsi:type="dcterms:W3CDTF">2021-08-06T02:36:00Z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